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122" w:rsidRPr="002A5122" w:rsidRDefault="002A5122" w:rsidP="002A5122">
      <w:pPr>
        <w:jc w:val="both"/>
        <w:outlineLvl w:val="1"/>
        <w:rPr>
          <w:rFonts w:ascii="Arial" w:eastAsia="Times New Roman" w:hAnsi="Arial" w:cs="Arial"/>
          <w:b/>
          <w:bCs/>
          <w:sz w:val="22"/>
          <w:szCs w:val="22"/>
          <w:lang w:val="es-AR" w:eastAsia="es-ES_tradnl"/>
        </w:rPr>
      </w:pPr>
      <w:r w:rsidRPr="002A5122">
        <w:rPr>
          <w:rFonts w:ascii="Arial" w:eastAsia="Times New Roman" w:hAnsi="Arial" w:cs="Arial"/>
          <w:b/>
          <w:bCs/>
          <w:sz w:val="22"/>
          <w:szCs w:val="22"/>
          <w:lang w:val="es-AR" w:eastAsia="es-ES_tradnl"/>
        </w:rPr>
        <w:t>Decreto 367/2020</w:t>
      </w:r>
    </w:p>
    <w:p w:rsidR="002A5122" w:rsidRDefault="002A5122" w:rsidP="002A5122">
      <w:pPr>
        <w:jc w:val="both"/>
        <w:outlineLvl w:val="5"/>
        <w:rPr>
          <w:rFonts w:ascii="Arial" w:eastAsia="Times New Roman" w:hAnsi="Arial" w:cs="Arial"/>
          <w:b/>
          <w:bCs/>
          <w:color w:val="666666"/>
          <w:sz w:val="22"/>
          <w:szCs w:val="22"/>
          <w:lang w:val="es-AR" w:eastAsia="es-ES_tradnl"/>
        </w:rPr>
      </w:pPr>
    </w:p>
    <w:p w:rsidR="002A5122" w:rsidRPr="002A5122" w:rsidRDefault="002A5122" w:rsidP="002A5122">
      <w:pPr>
        <w:jc w:val="both"/>
        <w:outlineLvl w:val="5"/>
        <w:rPr>
          <w:rFonts w:ascii="Arial" w:eastAsia="Times New Roman" w:hAnsi="Arial" w:cs="Arial"/>
          <w:b/>
          <w:bCs/>
          <w:color w:val="666666"/>
          <w:sz w:val="22"/>
          <w:szCs w:val="22"/>
          <w:lang w:val="es-AR" w:eastAsia="es-ES_tradnl"/>
        </w:rPr>
      </w:pPr>
      <w:r w:rsidRPr="002A5122">
        <w:rPr>
          <w:rFonts w:ascii="Arial" w:eastAsia="Times New Roman" w:hAnsi="Arial" w:cs="Arial"/>
          <w:b/>
          <w:bCs/>
          <w:color w:val="666666"/>
          <w:sz w:val="22"/>
          <w:szCs w:val="22"/>
          <w:lang w:val="es-AR" w:eastAsia="es-ES_tradnl"/>
        </w:rPr>
        <w:t>DECNU-2020-367-APN-PTE - Enfermedad de carácter profesional no listada.</w:t>
      </w:r>
    </w:p>
    <w:p w:rsidR="002A5122" w:rsidRDefault="002A5122" w:rsidP="002A5122">
      <w:pPr>
        <w:jc w:val="both"/>
        <w:outlineLvl w:val="0"/>
        <w:rPr>
          <w:rFonts w:ascii="Arial" w:eastAsia="Times New Roman" w:hAnsi="Arial" w:cs="Arial"/>
          <w:b/>
          <w:bCs/>
          <w:kern w:val="36"/>
          <w:sz w:val="22"/>
          <w:szCs w:val="22"/>
          <w:lang w:val="es-AR" w:eastAsia="es-ES_tradnl"/>
        </w:rPr>
      </w:pPr>
    </w:p>
    <w:p w:rsidR="002A5122" w:rsidRPr="002A5122" w:rsidRDefault="002A5122" w:rsidP="002A5122">
      <w:pPr>
        <w:jc w:val="both"/>
        <w:outlineLvl w:val="0"/>
        <w:rPr>
          <w:rFonts w:ascii="Arial" w:eastAsia="Times New Roman" w:hAnsi="Arial" w:cs="Arial"/>
          <w:b/>
          <w:bCs/>
          <w:kern w:val="36"/>
          <w:sz w:val="22"/>
          <w:szCs w:val="22"/>
          <w:lang w:val="es-AR" w:eastAsia="es-ES_tradnl"/>
        </w:rPr>
      </w:pPr>
      <w:r w:rsidRPr="002A5122">
        <w:rPr>
          <w:rFonts w:ascii="Arial" w:eastAsia="Times New Roman" w:hAnsi="Arial" w:cs="Arial"/>
          <w:b/>
          <w:bCs/>
          <w:kern w:val="36"/>
          <w:sz w:val="22"/>
          <w:szCs w:val="22"/>
          <w:lang w:val="es-AR" w:eastAsia="es-ES_tradnl"/>
        </w:rPr>
        <w:t>COVID-19</w:t>
      </w:r>
    </w:p>
    <w:p w:rsidR="002A5122" w:rsidRPr="002A5122" w:rsidRDefault="002A5122" w:rsidP="002A5122">
      <w:pPr>
        <w:jc w:val="both"/>
        <w:rPr>
          <w:rFonts w:ascii="Arial" w:eastAsia="Times New Roman" w:hAnsi="Arial" w:cs="Arial"/>
          <w:sz w:val="22"/>
          <w:szCs w:val="22"/>
          <w:lang w:val="es-AR" w:eastAsia="es-ES_tradnl"/>
        </w:rPr>
      </w:pPr>
    </w:p>
    <w:p w:rsidR="002A5122" w:rsidRPr="002A5122" w:rsidRDefault="002A5122" w:rsidP="002A5122">
      <w:pPr>
        <w:jc w:val="both"/>
        <w:outlineLvl w:val="0"/>
        <w:rPr>
          <w:rFonts w:ascii="Arial" w:eastAsia="Times New Roman" w:hAnsi="Arial" w:cs="Arial"/>
          <w:color w:val="037DB0"/>
          <w:kern w:val="36"/>
          <w:sz w:val="22"/>
          <w:szCs w:val="22"/>
          <w:lang w:val="es-AR" w:eastAsia="es-ES_tradnl"/>
        </w:rPr>
      </w:pPr>
      <w:r w:rsidRPr="002A5122">
        <w:rPr>
          <w:rFonts w:ascii="Arial" w:eastAsia="Times New Roman" w:hAnsi="Arial" w:cs="Arial"/>
          <w:color w:val="037DB0"/>
          <w:kern w:val="36"/>
          <w:sz w:val="22"/>
          <w:szCs w:val="22"/>
          <w:lang w:val="es-AR" w:eastAsia="es-ES_tradnl"/>
        </w:rPr>
        <w:t>ENFERMEDAD DE CARACTER PROFESIONAL NO LISTADA</w:t>
      </w:r>
    </w:p>
    <w:p w:rsidR="002A5122" w:rsidRDefault="002A5122" w:rsidP="002A5122">
      <w:pPr>
        <w:jc w:val="both"/>
        <w:rPr>
          <w:rFonts w:ascii="Arial" w:eastAsia="Times New Roman" w:hAnsi="Arial" w:cs="Arial"/>
          <w:color w:val="000000"/>
          <w:sz w:val="22"/>
          <w:szCs w:val="22"/>
          <w:lang w:val="es-AR" w:eastAsia="es-ES_tradnl"/>
        </w:rPr>
      </w:pPr>
    </w:p>
    <w:p w:rsidR="002A5122" w:rsidRDefault="002A5122" w:rsidP="002A5122">
      <w:pPr>
        <w:jc w:val="both"/>
        <w:rPr>
          <w:rFonts w:ascii="Arial" w:eastAsia="Times New Roman" w:hAnsi="Arial" w:cs="Arial"/>
          <w:color w:val="000000"/>
          <w:sz w:val="22"/>
          <w:szCs w:val="22"/>
          <w:lang w:val="es-AR" w:eastAsia="es-ES_tradnl"/>
        </w:rPr>
      </w:pPr>
      <w:r w:rsidRPr="002A5122">
        <w:rPr>
          <w:rFonts w:ascii="Arial" w:eastAsia="Times New Roman" w:hAnsi="Arial" w:cs="Arial"/>
          <w:color w:val="000000"/>
          <w:sz w:val="22"/>
          <w:szCs w:val="22"/>
          <w:lang w:val="es-AR" w:eastAsia="es-ES_tradnl"/>
        </w:rPr>
        <w:t>Publicada en el Boletín Oficial del </w:t>
      </w:r>
      <w:hyperlink r:id="rId4" w:history="1">
        <w:r w:rsidRPr="002A5122">
          <w:rPr>
            <w:rFonts w:ascii="Arial" w:eastAsia="Times New Roman" w:hAnsi="Arial" w:cs="Arial"/>
            <w:color w:val="016994"/>
            <w:sz w:val="22"/>
            <w:szCs w:val="22"/>
            <w:u w:val="single"/>
            <w:lang w:val="es-AR" w:eastAsia="es-ES_tradnl"/>
          </w:rPr>
          <w:t>14-abr-2020</w:t>
        </w:r>
      </w:hyperlink>
      <w:r w:rsidRPr="002A5122">
        <w:rPr>
          <w:rFonts w:ascii="Arial" w:eastAsia="Times New Roman" w:hAnsi="Arial" w:cs="Arial"/>
          <w:color w:val="000000"/>
          <w:sz w:val="22"/>
          <w:szCs w:val="22"/>
          <w:lang w:val="es-AR" w:eastAsia="es-ES_tradnl"/>
        </w:rPr>
        <w:t>    Número: </w:t>
      </w:r>
      <w:hyperlink r:id="rId5" w:history="1">
        <w:r w:rsidRPr="002A5122">
          <w:rPr>
            <w:rFonts w:ascii="Arial" w:eastAsia="Times New Roman" w:hAnsi="Arial" w:cs="Arial"/>
            <w:color w:val="016994"/>
            <w:sz w:val="22"/>
            <w:szCs w:val="22"/>
            <w:u w:val="single"/>
            <w:lang w:val="es-AR" w:eastAsia="es-ES_tradnl"/>
          </w:rPr>
          <w:t>34355</w:t>
        </w:r>
      </w:hyperlink>
      <w:r w:rsidRPr="002A5122">
        <w:rPr>
          <w:rFonts w:ascii="Arial" w:eastAsia="Times New Roman" w:hAnsi="Arial" w:cs="Arial"/>
          <w:color w:val="000000"/>
          <w:sz w:val="22"/>
          <w:szCs w:val="22"/>
          <w:lang w:val="es-AR" w:eastAsia="es-ES_tradnl"/>
        </w:rPr>
        <w:t>    Página: 3</w:t>
      </w:r>
    </w:p>
    <w:p w:rsidR="002A5122" w:rsidRDefault="002A5122" w:rsidP="002A5122">
      <w:pPr>
        <w:jc w:val="both"/>
        <w:rPr>
          <w:rFonts w:ascii="Arial" w:eastAsia="Times New Roman" w:hAnsi="Arial" w:cs="Arial"/>
          <w:b/>
          <w:bCs/>
          <w:color w:val="000000"/>
          <w:sz w:val="22"/>
          <w:szCs w:val="22"/>
          <w:lang w:val="es-AR" w:eastAsia="es-ES_tradnl"/>
        </w:rPr>
      </w:pPr>
    </w:p>
    <w:p w:rsidR="002A5122" w:rsidRPr="002A5122" w:rsidRDefault="002A5122" w:rsidP="002A5122">
      <w:pPr>
        <w:jc w:val="both"/>
        <w:rPr>
          <w:rFonts w:ascii="Arial" w:eastAsia="Times New Roman" w:hAnsi="Arial" w:cs="Arial"/>
          <w:color w:val="000000"/>
          <w:sz w:val="22"/>
          <w:szCs w:val="22"/>
          <w:lang w:val="es-AR" w:eastAsia="es-ES_tradnl"/>
        </w:rPr>
      </w:pPr>
      <w:r w:rsidRPr="002A5122">
        <w:rPr>
          <w:rFonts w:ascii="Arial" w:eastAsia="Times New Roman" w:hAnsi="Arial" w:cs="Arial"/>
          <w:b/>
          <w:bCs/>
          <w:color w:val="000000"/>
          <w:sz w:val="22"/>
          <w:szCs w:val="22"/>
          <w:lang w:val="es-AR" w:eastAsia="es-ES_tradnl"/>
        </w:rPr>
        <w:t>Resumen:</w:t>
      </w:r>
      <w:r>
        <w:rPr>
          <w:rFonts w:ascii="Arial" w:eastAsia="Times New Roman" w:hAnsi="Arial" w:cs="Arial"/>
          <w:color w:val="000000"/>
          <w:sz w:val="22"/>
          <w:szCs w:val="22"/>
          <w:lang w:val="es-AR" w:eastAsia="es-ES_tradnl"/>
        </w:rPr>
        <w:t xml:space="preserve"> </w:t>
      </w:r>
      <w:r w:rsidRPr="002A5122">
        <w:rPr>
          <w:rFonts w:ascii="Arial" w:eastAsia="Times New Roman" w:hAnsi="Arial" w:cs="Arial"/>
          <w:color w:val="000000"/>
          <w:sz w:val="22"/>
          <w:szCs w:val="22"/>
          <w:lang w:val="es-AR" w:eastAsia="es-ES_tradnl"/>
        </w:rPr>
        <w:t>LA ENFERMEDAD COVID-19 PRODUCIDA POR EL CORONAVIRUS SARS-COV-2 SE CONSIDERARA PRESUNTIVAMENTE UNA ENFERMEDAD DE CARACTER PROFESIONAL -NO LISTADA- EN LOS TERMINOS DEL APARTADO 2 INCISO B) DEL ARTICULO 6º DE LA LEY Nº 24.557, RESPECTO DE LAS Y LOS TRABAJADORES DEPENDIENTES EXCLUIDOS MEDIANTE DISPENSA LEGAL Y CON EL FIN DE REALIZAR ACTIVIDADES DECLARADAS ESENCIALES, DEL CUMPLIMIENTO DEL AISLAMIENTO SOCIAL, PREVENTIVO Y OBLIGATORIO ORDENADO POR EL DECRETO N° 297/20 Y SUS NORMAS COMPLEMENTARIAS, Y MIENTRAS SE ENCUENTRE VIGENTE LA MEDIDA DE AISLAMIENTO DISPUESTA POR ESAS NORMATIVAS, O SUS EVENTUALES PRORROGAS, SALVO EL SUPUESTO PREVISTO EN EL ARTICULO 4° DEL PRESENTE DECRETO.</w:t>
      </w:r>
    </w:p>
    <w:p w:rsidR="002A5122" w:rsidRPr="002A5122" w:rsidRDefault="002A5122" w:rsidP="002A5122">
      <w:pPr>
        <w:jc w:val="both"/>
        <w:rPr>
          <w:rFonts w:ascii="Arial" w:eastAsia="Times New Roman" w:hAnsi="Arial" w:cs="Arial"/>
          <w:sz w:val="22"/>
          <w:szCs w:val="22"/>
          <w:lang w:val="es-AR" w:eastAsia="es-ES_tradnl"/>
        </w:rPr>
      </w:pP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Ciudad de Buenos Aires, 13/04/2020</w:t>
      </w:r>
    </w:p>
    <w:p w:rsidR="002A5122" w:rsidRDefault="002A5122" w:rsidP="002A5122">
      <w:pPr>
        <w:jc w:val="both"/>
        <w:rPr>
          <w:rFonts w:ascii="Arial" w:eastAsia="Times New Roman" w:hAnsi="Arial" w:cs="Arial"/>
          <w:sz w:val="22"/>
          <w:szCs w:val="22"/>
          <w:lang w:val="es-AR" w:eastAsia="es-ES_tradnl"/>
        </w:rPr>
      </w:pP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VISTO el Expediente N° EX-2020-25188323- -APN-DGDMT#MPYT, las Leyes Nº 19.587, N° 24.241, N° 24.557, Nº 26.122, N° 26.773, N° 27.348, y Nº 27.541 y sus respectivas modificatorias, los Decretos de Necesidad y Urgencia N° 1278 de fecha 28 de diciembre de 2000, Nº 260 de fecha 12 de marzo de 2020 y su modificatorio, Nº 297 de fecha 19 de marzo de 2020, Nº 325 de fecha 31 de marzo de 2020 y N° 355 de fecha 11 de abril de 2020, los Decretos N° 170 de fecha 21 de febrero de 1996, Nº 658 de fecha 24 junio de 1996 y sus modificatorios, y Nº 590 de fecha 30 de junio de 1997, y</w:t>
      </w:r>
    </w:p>
    <w:p w:rsidR="002A5122" w:rsidRDefault="002A5122" w:rsidP="002A5122">
      <w:pPr>
        <w:jc w:val="both"/>
        <w:rPr>
          <w:rFonts w:ascii="Arial" w:eastAsia="Times New Roman" w:hAnsi="Arial" w:cs="Arial"/>
          <w:sz w:val="22"/>
          <w:szCs w:val="22"/>
          <w:lang w:val="es-AR" w:eastAsia="es-ES_tradnl"/>
        </w:rPr>
      </w:pP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CONSIDERANDO:</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el 30 de enero de 2020, la ORGANIZACIÓN MUNDIAL DE LA SALUD (O.M.S.) declaró el brote del SARS-CoV-2 como una emergencia de salud pública de importancia internacional (ESPII) en el marco del Reglamento Sanitario Internacional, para la que los países deben estar preparados en cuanto a la contención, vigilancia activa, detección temprana, aislamiento, manejo de casos, rastreo de contactos y prevención de la propagación de la infección.</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en virtud de la pandemia declarada por la ORGANIZACIÓN MUNDIAL DE LA SALUD (O.M.S.) y la constatación de la propagación de COVID-19 en nuestro país, el Decreto N° 260 de fecha 12 de marzo de 2020 amplió, por el plazo de UN (1) año, la emergencia pública en materia sanitaria establecida por la Ley N° 27.541.</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en este contexto, y con el fin de proteger la salud pública, mediante el Decreto N° 297 de fecha 19 de marzo de 2020 se estableció para todas las personas que habitan en el territorio nacional o se encontraren en él en forma temporaria, la medida de “aislamiento social, preventivo y obligatorio” desde el día 20 hasta el 31 de marzo inclusive del corriente año.</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el artículo 6° de la norma citada en el considerando precedente prevé dispensas al deber general de aislamiento social, preventivo y obligatorio respecto de las personas afectadas al cumplimiento laboral de las actividades y servicios declarados esenciales durante la emergencia, indicando que sus desplazamientos deberán limitarse al estricto desempeño de dichas actividades y servicios.</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posteriormente, mediante el dictado de diversas Decisiones Administrativas, se incorporaron nuevas actividades y servicios declarados esenciales en la emergencia, exceptuando a las personas afectadas a esas tareas, del cumplimiento del “aislamiento social, preventivo y obligatorio”, y de la prohibición de circular.</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asimismo, a través de los Decretos Nº 325 de fecha 31 de marzo 2020 y N° 355 de fecha 11 de abril de 2020, se prorrogó el aislamiento social dispuesto por el Decreto Nº 297/20, el que se extenderá hasta el día 26 de abril de 2020 inclusive.</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 xml:space="preserve">Que en atención a las consecuencias socioeconómicas resultantes de la propagación del coronavirus, se estima necesario formular e implementar de inmediato políticas laborales y de seguridad social coordinadas para tutelar la salud de los trabajadores y las trabajadoras con riesgo de exposición al </w:t>
      </w:r>
      <w:r w:rsidRPr="002A5122">
        <w:rPr>
          <w:rFonts w:ascii="Arial" w:eastAsia="Times New Roman" w:hAnsi="Arial" w:cs="Arial"/>
          <w:sz w:val="22"/>
          <w:szCs w:val="22"/>
          <w:lang w:val="es-AR" w:eastAsia="es-ES_tradnl"/>
        </w:rPr>
        <w:lastRenderedPageBreak/>
        <w:t>virus SARS-CoV-2, por el hecho o en ocasión de su desempeño laboral, realizado en ejercicio de la dispensa de aislamiento precedentemente aludida.</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con la sanción de la Ley Nº 24.557 nuestro país ha adoptado un régimen en materia de prevención y reparación de los riesgos del trabajo, inscripto, en razón de varios de los principios e institutos que lo sustentan, en el concepto amplio de la seguridad social.</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los principios de solidaridad y esfuerzo compartido conllevan, en el contexto de la emergencia sanitaria actual del país, la necesidad de implementar acciones destinadas a preservar las condiciones de vida y de trabajo de los sectores en riesgo.</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merecen prioritaria protección aquellos trabajadores y trabajadoras que, debidamente identificados e identificadas por sus empleadores, se encuentren desarrollando actividades laborales determinables, consideradas previamente esenciales por el artículo 6° del Decreto N° 297/20 o en sus normas complementarias y que, en función de ellas, se hallen prestando tareas durante el aislamiento social, preventivo y obligatorio y, en el caso del personal de salud, también una vez finalizado el mismo, mientras se encuentre vigente la emergencia sanitaria prevista en el Decreto 260/20.</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con el objeto de asistir al correcto funcionamiento prestacional del Sistema de Riesgos del Trabajo frente a la necesidad de brindar cobertura a específicas enfermedades profesionales que, en razón de sus características propias, podrían resultar de alto impacto desde un punto de vista económico, mediante el Decreto N° 590 de fecha 30 junio de 1997 se creó el Fondo para Fines Específicos, posteriormente denominado FONDO FIDUCIARIO DE ENFERMEDADES PROFESIONALES, por imperio del Decreto N° 1.278 de fecha 28 de diciembre de 2000.</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el referido FONDO FIDUCIARIO DE ENFERMEDADES PROFESIONALES, administrado por cada una de las ASEGURADORAS DE RIESGOS DEL TRABAJO (A.R.T.), se financia, entre otras fuentes, mediante una porción de las alícuotas de afiliación percibidas en razón de los contratos correspondientes, por lo que se encuentra conformado por recursos procedentes del sistema productivo argentino.</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dado el alcance mundial de la actual pandemia, resulta pertinente destacar que la ORGANIZACIÓN INTERNACIONAL DEL TRABAJO (O.I.T.) ha llevado a cabo un análisis pormenorizado sobre las disposiciones fundamentales de las normas internacionales del trabajo pertinentes en el contexto del brote del nuevo coronavirus COVID-19, publicado con fecha 27 de marzo de 2020, sosteniendo que las patologías contraídas por exposición en el trabajo a dicho agente patógeno podrían considerarse como enfermedades profesionales, en razón de lo cual otros países -tales como España, Uruguay y Colombia- han declarado que la afección producida por la exposición de los trabajadores y las trabajadoras al nuevo coronavirus, durante la realización de sus tareas laborales, reviste carácter de enfermedad profesional.</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las soluciones que se disponen preservan los pilares esenciales del plexo de obligaciones propio del Sistema de Riesgos del Trabajo, así como su viabilidad económica financiera, receptando a la vez la aplicación de elementales principios de justicia social en el actual contexto de emergencia sanitaria.</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la evolución de la situación epidemiológica exige que se adopten medidas rápidas, eficaces y urgentes, por lo que deviene imposible seguir los trámites ordinarios para la sanción de las leyes.</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la Ley N° 26.122 regula el trámite y los alcances de la intervención del HONORABLE CONGRESO DE LA NACIÓN respecto de los Decretos de Necesidad y Urgencia dictados por el PODER EJECUTIVO NACIONAL , en virtud de lo dispuesto por el artículo 99 inciso 3 de la CONSTITUCIÓN NACIONAL.</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la citada ley determina que la COMISIÓN BICAMERAL PERMANENTE tiene competencia para pronunciarse respecto de la validez o invalidez de los Decretos de Necesidad y Urgencia, así como para elevar el dictamen al plenario de cada Cámara para su expreso tratamiento, en el plazo de DIEZ (10) días hábiles.</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el artículo 22 de la Ley N° 26.122 dispone que las Cámaras se pronuncien mediante sendas resoluciones, y que el rechazo o aprobación de los decretos deberá ser expreso conforme lo establecido en el artículo 82 de la Carta Magna.</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han tomado intervención los servicios jurídicos competentes.</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Que la presente medida se dicta en uso de las atribuciones conferidas por el artículo 99, incisos 1 y 3, de la CONSTITUCIÓN NACIONAL.</w:t>
      </w:r>
    </w:p>
    <w:p w:rsidR="002A5122" w:rsidRDefault="002A5122" w:rsidP="002A5122">
      <w:pPr>
        <w:jc w:val="both"/>
        <w:rPr>
          <w:rFonts w:ascii="Arial" w:eastAsia="Times New Roman" w:hAnsi="Arial" w:cs="Arial"/>
          <w:sz w:val="22"/>
          <w:szCs w:val="22"/>
          <w:lang w:val="es-AR" w:eastAsia="es-ES_tradnl"/>
        </w:rPr>
      </w:pP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Por ello,</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EL PRESIDENTE DE LA NACIÓN ARGENTINA EN ACUERDO GENERAL DE MINISTROS</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DECRETA:</w:t>
      </w:r>
    </w:p>
    <w:p w:rsidR="002A5122" w:rsidRDefault="002A5122" w:rsidP="002A5122">
      <w:pPr>
        <w:jc w:val="both"/>
        <w:rPr>
          <w:rFonts w:ascii="Arial" w:eastAsia="Times New Roman" w:hAnsi="Arial" w:cs="Arial"/>
          <w:sz w:val="22"/>
          <w:szCs w:val="22"/>
          <w:lang w:val="es-AR" w:eastAsia="es-ES_tradnl"/>
        </w:rPr>
      </w:pP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lastRenderedPageBreak/>
        <w:t xml:space="preserve">ARTÍCULO 1º.- La enfermedad </w:t>
      </w:r>
      <w:r w:rsidRPr="002A5122">
        <w:rPr>
          <w:rFonts w:ascii="Arial" w:eastAsia="Times New Roman" w:hAnsi="Arial" w:cs="Arial"/>
          <w:sz w:val="22"/>
          <w:szCs w:val="22"/>
          <w:highlight w:val="yellow"/>
          <w:lang w:val="es-AR" w:eastAsia="es-ES_tradnl"/>
        </w:rPr>
        <w:t>COVID-19</w:t>
      </w:r>
      <w:r w:rsidRPr="002A5122">
        <w:rPr>
          <w:rFonts w:ascii="Arial" w:eastAsia="Times New Roman" w:hAnsi="Arial" w:cs="Arial"/>
          <w:sz w:val="22"/>
          <w:szCs w:val="22"/>
          <w:lang w:val="es-AR" w:eastAsia="es-ES_tradnl"/>
        </w:rPr>
        <w:t xml:space="preserve"> producida por el coronavirus </w:t>
      </w:r>
      <w:r w:rsidRPr="002A5122">
        <w:rPr>
          <w:rFonts w:ascii="Arial" w:eastAsia="Times New Roman" w:hAnsi="Arial" w:cs="Arial"/>
          <w:sz w:val="22"/>
          <w:szCs w:val="22"/>
          <w:highlight w:val="yellow"/>
          <w:lang w:val="es-AR" w:eastAsia="es-ES_tradnl"/>
        </w:rPr>
        <w:t>SARS-CoV-</w:t>
      </w:r>
      <w:r w:rsidRPr="002A5122">
        <w:rPr>
          <w:rFonts w:ascii="Arial" w:eastAsia="Times New Roman" w:hAnsi="Arial" w:cs="Arial"/>
          <w:sz w:val="22"/>
          <w:szCs w:val="22"/>
          <w:lang w:val="es-AR" w:eastAsia="es-ES_tradnl"/>
        </w:rPr>
        <w:t xml:space="preserve">2 se considerará </w:t>
      </w:r>
      <w:r w:rsidRPr="002A5122">
        <w:rPr>
          <w:rFonts w:ascii="Arial" w:eastAsia="Times New Roman" w:hAnsi="Arial" w:cs="Arial"/>
          <w:sz w:val="22"/>
          <w:szCs w:val="22"/>
          <w:highlight w:val="yellow"/>
          <w:lang w:val="es-AR" w:eastAsia="es-ES_tradnl"/>
        </w:rPr>
        <w:t>presuntivamente</w:t>
      </w:r>
      <w:r w:rsidRPr="002A5122">
        <w:rPr>
          <w:rFonts w:ascii="Arial" w:eastAsia="Times New Roman" w:hAnsi="Arial" w:cs="Arial"/>
          <w:sz w:val="22"/>
          <w:szCs w:val="22"/>
          <w:lang w:val="es-AR" w:eastAsia="es-ES_tradnl"/>
        </w:rPr>
        <w:t xml:space="preserve"> una </w:t>
      </w:r>
      <w:r w:rsidRPr="002A5122">
        <w:rPr>
          <w:rFonts w:ascii="Arial" w:eastAsia="Times New Roman" w:hAnsi="Arial" w:cs="Arial"/>
          <w:sz w:val="22"/>
          <w:szCs w:val="22"/>
          <w:highlight w:val="yellow"/>
          <w:lang w:val="es-AR" w:eastAsia="es-ES_tradnl"/>
        </w:rPr>
        <w:t>enfermedad de carácter profesional</w:t>
      </w:r>
      <w:r w:rsidRPr="002A5122">
        <w:rPr>
          <w:rFonts w:ascii="Arial" w:eastAsia="Times New Roman" w:hAnsi="Arial" w:cs="Arial"/>
          <w:sz w:val="22"/>
          <w:szCs w:val="22"/>
          <w:lang w:val="es-AR" w:eastAsia="es-ES_tradnl"/>
        </w:rPr>
        <w:t xml:space="preserve"> -</w:t>
      </w:r>
      <w:r w:rsidRPr="002A5122">
        <w:rPr>
          <w:rFonts w:ascii="Arial" w:eastAsia="Times New Roman" w:hAnsi="Arial" w:cs="Arial"/>
          <w:sz w:val="22"/>
          <w:szCs w:val="22"/>
          <w:highlight w:val="yellow"/>
          <w:lang w:val="es-AR" w:eastAsia="es-ES_tradnl"/>
        </w:rPr>
        <w:t>no listada</w:t>
      </w:r>
      <w:r w:rsidRPr="002A5122">
        <w:rPr>
          <w:rFonts w:ascii="Arial" w:eastAsia="Times New Roman" w:hAnsi="Arial" w:cs="Arial"/>
          <w:sz w:val="22"/>
          <w:szCs w:val="22"/>
          <w:lang w:val="es-AR" w:eastAsia="es-ES_tradnl"/>
        </w:rPr>
        <w:t xml:space="preserve">- en los términos del apartado 2 inciso b) del artículo 6º de la Ley Nº 24.557, respecto de las y los trabajadores dependientes excluidos mediante dispensa legal y con el fin de realizar </w:t>
      </w:r>
      <w:r w:rsidRPr="002A5122">
        <w:rPr>
          <w:rFonts w:ascii="Arial" w:eastAsia="Times New Roman" w:hAnsi="Arial" w:cs="Arial"/>
          <w:sz w:val="22"/>
          <w:szCs w:val="22"/>
          <w:highlight w:val="yellow"/>
          <w:lang w:val="es-AR" w:eastAsia="es-ES_tradnl"/>
        </w:rPr>
        <w:t>actividades declaradas esenciales</w:t>
      </w:r>
      <w:r w:rsidRPr="002A5122">
        <w:rPr>
          <w:rFonts w:ascii="Arial" w:eastAsia="Times New Roman" w:hAnsi="Arial" w:cs="Arial"/>
          <w:sz w:val="22"/>
          <w:szCs w:val="22"/>
          <w:lang w:val="es-AR" w:eastAsia="es-ES_tradnl"/>
        </w:rPr>
        <w:t xml:space="preserve">, del cumplimiento del aislamiento social, preventivo y obligatorio ordenado por el Decreto N° 297/20 y sus normas complementarias, y mientras </w:t>
      </w:r>
      <w:r w:rsidRPr="002A5122">
        <w:rPr>
          <w:rFonts w:ascii="Arial" w:eastAsia="Times New Roman" w:hAnsi="Arial" w:cs="Arial"/>
          <w:sz w:val="22"/>
          <w:szCs w:val="22"/>
          <w:highlight w:val="yellow"/>
          <w:lang w:val="es-AR" w:eastAsia="es-ES_tradnl"/>
        </w:rPr>
        <w:t>se encuentre vigente</w:t>
      </w:r>
      <w:r w:rsidRPr="002A5122">
        <w:rPr>
          <w:rFonts w:ascii="Arial" w:eastAsia="Times New Roman" w:hAnsi="Arial" w:cs="Arial"/>
          <w:sz w:val="22"/>
          <w:szCs w:val="22"/>
          <w:lang w:val="es-AR" w:eastAsia="es-ES_tradnl"/>
        </w:rPr>
        <w:t xml:space="preserve"> la </w:t>
      </w:r>
      <w:r w:rsidRPr="002A5122">
        <w:rPr>
          <w:rFonts w:ascii="Arial" w:eastAsia="Times New Roman" w:hAnsi="Arial" w:cs="Arial"/>
          <w:sz w:val="22"/>
          <w:szCs w:val="22"/>
          <w:highlight w:val="yellow"/>
          <w:lang w:val="es-AR" w:eastAsia="es-ES_tradnl"/>
        </w:rPr>
        <w:t>medida de aislamiento</w:t>
      </w:r>
      <w:r w:rsidRPr="002A5122">
        <w:rPr>
          <w:rFonts w:ascii="Arial" w:eastAsia="Times New Roman" w:hAnsi="Arial" w:cs="Arial"/>
          <w:sz w:val="22"/>
          <w:szCs w:val="22"/>
          <w:lang w:val="es-AR" w:eastAsia="es-ES_tradnl"/>
        </w:rPr>
        <w:t xml:space="preserve"> dispuesta por esas normativas, o sus eventuales prórrogas, </w:t>
      </w:r>
      <w:r w:rsidRPr="002A5122">
        <w:rPr>
          <w:rFonts w:ascii="Arial" w:eastAsia="Times New Roman" w:hAnsi="Arial" w:cs="Arial"/>
          <w:sz w:val="22"/>
          <w:szCs w:val="22"/>
          <w:highlight w:val="yellow"/>
          <w:lang w:val="es-AR" w:eastAsia="es-ES_tradnl"/>
        </w:rPr>
        <w:t>salvo</w:t>
      </w:r>
      <w:r w:rsidRPr="002A5122">
        <w:rPr>
          <w:rFonts w:ascii="Arial" w:eastAsia="Times New Roman" w:hAnsi="Arial" w:cs="Arial"/>
          <w:sz w:val="22"/>
          <w:szCs w:val="22"/>
          <w:lang w:val="es-AR" w:eastAsia="es-ES_tradnl"/>
        </w:rPr>
        <w:t xml:space="preserve"> el supuesto previsto en el </w:t>
      </w:r>
      <w:r w:rsidRPr="002A5122">
        <w:rPr>
          <w:rFonts w:ascii="Arial" w:eastAsia="Times New Roman" w:hAnsi="Arial" w:cs="Arial"/>
          <w:sz w:val="22"/>
          <w:szCs w:val="22"/>
          <w:highlight w:val="yellow"/>
          <w:lang w:val="es-AR" w:eastAsia="es-ES_tradnl"/>
        </w:rPr>
        <w:t>artículo 4</w:t>
      </w:r>
      <w:r w:rsidRPr="002A5122">
        <w:rPr>
          <w:rFonts w:ascii="Arial" w:eastAsia="Times New Roman" w:hAnsi="Arial" w:cs="Arial"/>
          <w:sz w:val="22"/>
          <w:szCs w:val="22"/>
          <w:lang w:val="es-AR" w:eastAsia="es-ES_tradnl"/>
        </w:rPr>
        <w:t>° del presente decreto.</w:t>
      </w:r>
    </w:p>
    <w:p w:rsidR="002A5122" w:rsidRDefault="002A5122" w:rsidP="002A5122">
      <w:pPr>
        <w:jc w:val="both"/>
        <w:rPr>
          <w:rFonts w:ascii="Arial" w:eastAsia="Times New Roman" w:hAnsi="Arial" w:cs="Arial"/>
          <w:sz w:val="22"/>
          <w:szCs w:val="22"/>
          <w:lang w:val="es-AR" w:eastAsia="es-ES_tradnl"/>
        </w:rPr>
      </w:pP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 xml:space="preserve">ARTÍCULO 2º.- Las ASEGURADORAS DE RIESGOS DEL TRABAJO </w:t>
      </w:r>
      <w:r w:rsidRPr="002A5122">
        <w:rPr>
          <w:rFonts w:ascii="Arial" w:eastAsia="Times New Roman" w:hAnsi="Arial" w:cs="Arial"/>
          <w:sz w:val="22"/>
          <w:szCs w:val="22"/>
          <w:highlight w:val="yellow"/>
          <w:lang w:val="es-AR" w:eastAsia="es-ES_tradnl"/>
        </w:rPr>
        <w:t>(A.R.T</w:t>
      </w:r>
      <w:r w:rsidRPr="002A5122">
        <w:rPr>
          <w:rFonts w:ascii="Arial" w:eastAsia="Times New Roman" w:hAnsi="Arial" w:cs="Arial"/>
          <w:sz w:val="22"/>
          <w:szCs w:val="22"/>
          <w:lang w:val="es-AR" w:eastAsia="es-ES_tradnl"/>
        </w:rPr>
        <w:t xml:space="preserve">.) </w:t>
      </w:r>
      <w:r w:rsidRPr="002A5122">
        <w:rPr>
          <w:rFonts w:ascii="Arial" w:eastAsia="Times New Roman" w:hAnsi="Arial" w:cs="Arial"/>
          <w:sz w:val="22"/>
          <w:szCs w:val="22"/>
          <w:highlight w:val="yellow"/>
          <w:lang w:val="es-AR" w:eastAsia="es-ES_tradnl"/>
        </w:rPr>
        <w:t>no podrán rechazar</w:t>
      </w:r>
      <w:r w:rsidRPr="002A5122">
        <w:rPr>
          <w:rFonts w:ascii="Arial" w:eastAsia="Times New Roman" w:hAnsi="Arial" w:cs="Arial"/>
          <w:sz w:val="22"/>
          <w:szCs w:val="22"/>
          <w:lang w:val="es-AR" w:eastAsia="es-ES_tradnl"/>
        </w:rPr>
        <w:t xml:space="preserve"> la cobertura de las contingencias previstas en el artículo 1º del presente y deberán adoptar los recaudos necesarios para que, al tomar conocimiento de la denuncia del infortunio laboral acompañada del correspondiente </w:t>
      </w:r>
      <w:r w:rsidRPr="002A5122">
        <w:rPr>
          <w:rFonts w:ascii="Arial" w:eastAsia="Times New Roman" w:hAnsi="Arial" w:cs="Arial"/>
          <w:sz w:val="22"/>
          <w:szCs w:val="22"/>
          <w:highlight w:val="yellow"/>
          <w:lang w:val="es-AR" w:eastAsia="es-ES_tradnl"/>
        </w:rPr>
        <w:t>diagnóstico confirmado</w:t>
      </w:r>
      <w:r w:rsidRPr="002A5122">
        <w:rPr>
          <w:rFonts w:ascii="Arial" w:eastAsia="Times New Roman" w:hAnsi="Arial" w:cs="Arial"/>
          <w:sz w:val="22"/>
          <w:szCs w:val="22"/>
          <w:lang w:val="es-AR" w:eastAsia="es-ES_tradnl"/>
        </w:rPr>
        <w:t xml:space="preserve"> emitido por entidad debidamente autorizada, la trabajadora o el trabajador damnificado reciba, en </w:t>
      </w:r>
      <w:r w:rsidRPr="002A5122">
        <w:rPr>
          <w:rFonts w:ascii="Arial" w:eastAsia="Times New Roman" w:hAnsi="Arial" w:cs="Arial"/>
          <w:sz w:val="22"/>
          <w:szCs w:val="22"/>
          <w:highlight w:val="yellow"/>
          <w:lang w:val="es-AR" w:eastAsia="es-ES_tradnl"/>
        </w:rPr>
        <w:t>forma inmediata, las prestaciones</w:t>
      </w:r>
      <w:r w:rsidRPr="002A5122">
        <w:rPr>
          <w:rFonts w:ascii="Arial" w:eastAsia="Times New Roman" w:hAnsi="Arial" w:cs="Arial"/>
          <w:sz w:val="22"/>
          <w:szCs w:val="22"/>
          <w:lang w:val="es-AR" w:eastAsia="es-ES_tradnl"/>
        </w:rPr>
        <w:t xml:space="preserve"> previstas en la Ley N° 24.557 y sus normas modificatorias y complementarias.</w:t>
      </w:r>
    </w:p>
    <w:p w:rsidR="002A5122" w:rsidRDefault="002A5122" w:rsidP="002A5122">
      <w:pPr>
        <w:jc w:val="both"/>
        <w:rPr>
          <w:rFonts w:ascii="Arial" w:eastAsia="Times New Roman" w:hAnsi="Arial" w:cs="Arial"/>
          <w:sz w:val="22"/>
          <w:szCs w:val="22"/>
          <w:lang w:val="es-AR" w:eastAsia="es-ES_tradnl"/>
        </w:rPr>
      </w:pP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 xml:space="preserve">ARTÍCULO 3º.- La </w:t>
      </w:r>
      <w:r w:rsidRPr="002A5122">
        <w:rPr>
          <w:rFonts w:ascii="Arial" w:eastAsia="Times New Roman" w:hAnsi="Arial" w:cs="Arial"/>
          <w:sz w:val="22"/>
          <w:szCs w:val="22"/>
          <w:highlight w:val="yellow"/>
          <w:lang w:val="es-AR" w:eastAsia="es-ES_tradnl"/>
        </w:rPr>
        <w:t>determinación definitiva</w:t>
      </w:r>
      <w:r w:rsidRPr="002A5122">
        <w:rPr>
          <w:rFonts w:ascii="Arial" w:eastAsia="Times New Roman" w:hAnsi="Arial" w:cs="Arial"/>
          <w:sz w:val="22"/>
          <w:szCs w:val="22"/>
          <w:lang w:val="es-AR" w:eastAsia="es-ES_tradnl"/>
        </w:rPr>
        <w:t xml:space="preserve"> del </w:t>
      </w:r>
      <w:r w:rsidRPr="002A5122">
        <w:rPr>
          <w:rFonts w:ascii="Arial" w:eastAsia="Times New Roman" w:hAnsi="Arial" w:cs="Arial"/>
          <w:sz w:val="22"/>
          <w:szCs w:val="22"/>
          <w:highlight w:val="yellow"/>
          <w:lang w:val="es-AR" w:eastAsia="es-ES_tradnl"/>
        </w:rPr>
        <w:t>carácter profesional</w:t>
      </w:r>
      <w:r w:rsidRPr="002A5122">
        <w:rPr>
          <w:rFonts w:ascii="Arial" w:eastAsia="Times New Roman" w:hAnsi="Arial" w:cs="Arial"/>
          <w:sz w:val="22"/>
          <w:szCs w:val="22"/>
          <w:lang w:val="es-AR" w:eastAsia="es-ES_tradnl"/>
        </w:rPr>
        <w:t xml:space="preserve"> de la mencionada patología </w:t>
      </w:r>
      <w:r w:rsidRPr="002A5122">
        <w:rPr>
          <w:rFonts w:ascii="Arial" w:eastAsia="Times New Roman" w:hAnsi="Arial" w:cs="Arial"/>
          <w:sz w:val="22"/>
          <w:szCs w:val="22"/>
          <w:highlight w:val="yellow"/>
          <w:lang w:val="es-AR" w:eastAsia="es-ES_tradnl"/>
        </w:rPr>
        <w:t>quedará</w:t>
      </w:r>
      <w:r w:rsidRPr="002A5122">
        <w:rPr>
          <w:rFonts w:ascii="Arial" w:eastAsia="Times New Roman" w:hAnsi="Arial" w:cs="Arial"/>
          <w:sz w:val="22"/>
          <w:szCs w:val="22"/>
          <w:lang w:val="es-AR" w:eastAsia="es-ES_tradnl"/>
        </w:rPr>
        <w:t xml:space="preserve">, </w:t>
      </w:r>
      <w:r w:rsidRPr="002A5122">
        <w:rPr>
          <w:rFonts w:ascii="Arial" w:eastAsia="Times New Roman" w:hAnsi="Arial" w:cs="Arial"/>
          <w:sz w:val="22"/>
          <w:szCs w:val="22"/>
          <w:highlight w:val="yellow"/>
          <w:lang w:val="es-AR" w:eastAsia="es-ES_tradnl"/>
        </w:rPr>
        <w:t>en cada caso</w:t>
      </w:r>
      <w:r w:rsidRPr="002A5122">
        <w:rPr>
          <w:rFonts w:ascii="Arial" w:eastAsia="Times New Roman" w:hAnsi="Arial" w:cs="Arial"/>
          <w:sz w:val="22"/>
          <w:szCs w:val="22"/>
          <w:lang w:val="es-AR" w:eastAsia="es-ES_tradnl"/>
        </w:rPr>
        <w:t>, a cargo de la COMISIÓN MÉDICA CENTRAL (</w:t>
      </w:r>
      <w:r w:rsidRPr="002A5122">
        <w:rPr>
          <w:rFonts w:ascii="Arial" w:eastAsia="Times New Roman" w:hAnsi="Arial" w:cs="Arial"/>
          <w:sz w:val="22"/>
          <w:szCs w:val="22"/>
          <w:highlight w:val="yellow"/>
          <w:lang w:val="es-AR" w:eastAsia="es-ES_tradnl"/>
        </w:rPr>
        <w:t>C.M.C</w:t>
      </w:r>
      <w:r w:rsidRPr="002A5122">
        <w:rPr>
          <w:rFonts w:ascii="Arial" w:eastAsia="Times New Roman" w:hAnsi="Arial" w:cs="Arial"/>
          <w:sz w:val="22"/>
          <w:szCs w:val="22"/>
          <w:lang w:val="es-AR" w:eastAsia="es-ES_tradnl"/>
        </w:rPr>
        <w:t xml:space="preserve">.) establecida en el artículo 51 de la Ley Nº 24.241, la que entenderá originariamente a efectos de </w:t>
      </w:r>
      <w:r w:rsidRPr="002A5122">
        <w:rPr>
          <w:rFonts w:ascii="Arial" w:eastAsia="Times New Roman" w:hAnsi="Arial" w:cs="Arial"/>
          <w:sz w:val="22"/>
          <w:szCs w:val="22"/>
          <w:highlight w:val="yellow"/>
          <w:lang w:val="es-AR" w:eastAsia="es-ES_tradnl"/>
        </w:rPr>
        <w:t>confirmar la presunción</w:t>
      </w:r>
      <w:r w:rsidRPr="002A5122">
        <w:rPr>
          <w:rFonts w:ascii="Arial" w:eastAsia="Times New Roman" w:hAnsi="Arial" w:cs="Arial"/>
          <w:sz w:val="22"/>
          <w:szCs w:val="22"/>
          <w:lang w:val="es-AR" w:eastAsia="es-ES_tradnl"/>
        </w:rPr>
        <w:t xml:space="preserve"> atribuida en el artículo 1° del presente y </w:t>
      </w:r>
      <w:r w:rsidRPr="002A5122">
        <w:rPr>
          <w:rFonts w:ascii="Arial" w:eastAsia="Times New Roman" w:hAnsi="Arial" w:cs="Arial"/>
          <w:sz w:val="22"/>
          <w:szCs w:val="22"/>
          <w:highlight w:val="yellow"/>
          <w:lang w:val="es-AR" w:eastAsia="es-ES_tradnl"/>
        </w:rPr>
        <w:t>procederá a establecer</w:t>
      </w:r>
      <w:r w:rsidRPr="002A5122">
        <w:rPr>
          <w:rFonts w:ascii="Arial" w:eastAsia="Times New Roman" w:hAnsi="Arial" w:cs="Arial"/>
          <w:sz w:val="22"/>
          <w:szCs w:val="22"/>
          <w:lang w:val="es-AR" w:eastAsia="es-ES_tradnl"/>
        </w:rPr>
        <w:t xml:space="preserve">, con arreglo a los requisitos formales de tramitación y a las reglas de procedimiento especiales que se dicten por vía reglamentaria del presente decreto, la imprescindible y necesaria </w:t>
      </w:r>
      <w:r w:rsidRPr="002A5122">
        <w:rPr>
          <w:rFonts w:ascii="Arial" w:eastAsia="Times New Roman" w:hAnsi="Arial" w:cs="Arial"/>
          <w:sz w:val="22"/>
          <w:szCs w:val="22"/>
          <w:highlight w:val="yellow"/>
          <w:lang w:val="es-AR" w:eastAsia="es-ES_tradnl"/>
        </w:rPr>
        <w:t>relación de causalidad</w:t>
      </w:r>
      <w:r w:rsidRPr="002A5122">
        <w:rPr>
          <w:rFonts w:ascii="Arial" w:eastAsia="Times New Roman" w:hAnsi="Arial" w:cs="Arial"/>
          <w:sz w:val="22"/>
          <w:szCs w:val="22"/>
          <w:lang w:val="es-AR" w:eastAsia="es-ES_tradnl"/>
        </w:rPr>
        <w:t xml:space="preserve"> directa e inmediata de la enfermedad denunciada con el </w:t>
      </w:r>
      <w:r w:rsidRPr="002A5122">
        <w:rPr>
          <w:rFonts w:ascii="Arial" w:eastAsia="Times New Roman" w:hAnsi="Arial" w:cs="Arial"/>
          <w:sz w:val="22"/>
          <w:szCs w:val="22"/>
          <w:highlight w:val="yellow"/>
          <w:lang w:val="es-AR" w:eastAsia="es-ES_tradnl"/>
        </w:rPr>
        <w:t>trabajo efectuado</w:t>
      </w:r>
      <w:r w:rsidRPr="002A5122">
        <w:rPr>
          <w:rFonts w:ascii="Arial" w:eastAsia="Times New Roman" w:hAnsi="Arial" w:cs="Arial"/>
          <w:sz w:val="22"/>
          <w:szCs w:val="22"/>
          <w:lang w:val="es-AR" w:eastAsia="es-ES_tradnl"/>
        </w:rPr>
        <w:t xml:space="preserve"> en el referido contexto de dispensa del deber de </w:t>
      </w:r>
      <w:r w:rsidRPr="002A5122">
        <w:rPr>
          <w:rFonts w:ascii="Arial" w:eastAsia="Times New Roman" w:hAnsi="Arial" w:cs="Arial"/>
          <w:sz w:val="22"/>
          <w:szCs w:val="22"/>
          <w:highlight w:val="yellow"/>
          <w:lang w:val="es-AR" w:eastAsia="es-ES_tradnl"/>
        </w:rPr>
        <w:t>aislamiento social</w:t>
      </w:r>
      <w:r w:rsidRPr="002A5122">
        <w:rPr>
          <w:rFonts w:ascii="Arial" w:eastAsia="Times New Roman" w:hAnsi="Arial" w:cs="Arial"/>
          <w:sz w:val="22"/>
          <w:szCs w:val="22"/>
          <w:lang w:val="es-AR" w:eastAsia="es-ES_tradnl"/>
        </w:rPr>
        <w:t>, preventivo y obligatorio, en los términos especificados en el artículo 1°.</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 xml:space="preserve">La referida </w:t>
      </w:r>
      <w:r w:rsidRPr="002A5122">
        <w:rPr>
          <w:rFonts w:ascii="Arial" w:eastAsia="Times New Roman" w:hAnsi="Arial" w:cs="Arial"/>
          <w:sz w:val="22"/>
          <w:szCs w:val="22"/>
          <w:highlight w:val="yellow"/>
          <w:lang w:val="es-AR" w:eastAsia="es-ES_tradnl"/>
        </w:rPr>
        <w:t>COMISIÓN MÉDICA CENTRAL</w:t>
      </w:r>
      <w:r w:rsidRPr="002A5122">
        <w:rPr>
          <w:rFonts w:ascii="Arial" w:eastAsia="Times New Roman" w:hAnsi="Arial" w:cs="Arial"/>
          <w:sz w:val="22"/>
          <w:szCs w:val="22"/>
          <w:lang w:val="es-AR" w:eastAsia="es-ES_tradnl"/>
        </w:rPr>
        <w:t xml:space="preserve"> </w:t>
      </w:r>
      <w:r w:rsidRPr="002A5122">
        <w:rPr>
          <w:rFonts w:ascii="Arial" w:eastAsia="Times New Roman" w:hAnsi="Arial" w:cs="Arial"/>
          <w:sz w:val="22"/>
          <w:szCs w:val="22"/>
          <w:highlight w:val="yellow"/>
          <w:lang w:val="es-AR" w:eastAsia="es-ES_tradnl"/>
        </w:rPr>
        <w:t>podrá invertir</w:t>
      </w:r>
      <w:r w:rsidRPr="002A5122">
        <w:rPr>
          <w:rFonts w:ascii="Arial" w:eastAsia="Times New Roman" w:hAnsi="Arial" w:cs="Arial"/>
          <w:sz w:val="22"/>
          <w:szCs w:val="22"/>
          <w:lang w:val="es-AR" w:eastAsia="es-ES_tradnl"/>
        </w:rPr>
        <w:t xml:space="preserve"> la </w:t>
      </w:r>
      <w:r w:rsidRPr="002A5122">
        <w:rPr>
          <w:rFonts w:ascii="Arial" w:eastAsia="Times New Roman" w:hAnsi="Arial" w:cs="Arial"/>
          <w:sz w:val="22"/>
          <w:szCs w:val="22"/>
          <w:highlight w:val="yellow"/>
          <w:lang w:val="es-AR" w:eastAsia="es-ES_tradnl"/>
        </w:rPr>
        <w:t>carga de la prueba</w:t>
      </w:r>
      <w:r w:rsidRPr="002A5122">
        <w:rPr>
          <w:rFonts w:ascii="Arial" w:eastAsia="Times New Roman" w:hAnsi="Arial" w:cs="Arial"/>
          <w:sz w:val="22"/>
          <w:szCs w:val="22"/>
          <w:lang w:val="es-AR" w:eastAsia="es-ES_tradnl"/>
        </w:rPr>
        <w:t xml:space="preserve"> de la relación de causalidad a favor del trabajador </w:t>
      </w:r>
      <w:r w:rsidRPr="002A5122">
        <w:rPr>
          <w:rFonts w:ascii="Arial" w:eastAsia="Times New Roman" w:hAnsi="Arial" w:cs="Arial"/>
          <w:sz w:val="22"/>
          <w:szCs w:val="22"/>
          <w:highlight w:val="yellow"/>
          <w:lang w:val="es-AR" w:eastAsia="es-ES_tradnl"/>
        </w:rPr>
        <w:t>cuando se constate</w:t>
      </w:r>
      <w:r w:rsidRPr="002A5122">
        <w:rPr>
          <w:rFonts w:ascii="Arial" w:eastAsia="Times New Roman" w:hAnsi="Arial" w:cs="Arial"/>
          <w:sz w:val="22"/>
          <w:szCs w:val="22"/>
          <w:lang w:val="es-AR" w:eastAsia="es-ES_tradnl"/>
        </w:rPr>
        <w:t xml:space="preserve"> la existencia de un </w:t>
      </w:r>
      <w:r w:rsidRPr="002A5122">
        <w:rPr>
          <w:rFonts w:ascii="Arial" w:eastAsia="Times New Roman" w:hAnsi="Arial" w:cs="Arial"/>
          <w:sz w:val="22"/>
          <w:szCs w:val="22"/>
          <w:highlight w:val="yellow"/>
          <w:lang w:val="es-AR" w:eastAsia="es-ES_tradnl"/>
        </w:rPr>
        <w:t>número relevante</w:t>
      </w:r>
      <w:r w:rsidRPr="002A5122">
        <w:rPr>
          <w:rFonts w:ascii="Arial" w:eastAsia="Times New Roman" w:hAnsi="Arial" w:cs="Arial"/>
          <w:sz w:val="22"/>
          <w:szCs w:val="22"/>
          <w:lang w:val="es-AR" w:eastAsia="es-ES_tradnl"/>
        </w:rPr>
        <w:t xml:space="preserve"> de </w:t>
      </w:r>
      <w:r w:rsidRPr="002A5122">
        <w:rPr>
          <w:rFonts w:ascii="Arial" w:eastAsia="Times New Roman" w:hAnsi="Arial" w:cs="Arial"/>
          <w:sz w:val="22"/>
          <w:szCs w:val="22"/>
          <w:highlight w:val="yellow"/>
          <w:lang w:val="es-AR" w:eastAsia="es-ES_tradnl"/>
        </w:rPr>
        <w:t>infectados</w:t>
      </w:r>
      <w:r w:rsidRPr="002A5122">
        <w:rPr>
          <w:rFonts w:ascii="Arial" w:eastAsia="Times New Roman" w:hAnsi="Arial" w:cs="Arial"/>
          <w:sz w:val="22"/>
          <w:szCs w:val="22"/>
          <w:lang w:val="es-AR" w:eastAsia="es-ES_tradnl"/>
        </w:rPr>
        <w:t xml:space="preserve"> por la enfermedad COVID-19 en </w:t>
      </w:r>
      <w:r w:rsidRPr="002A5122">
        <w:rPr>
          <w:rFonts w:ascii="Arial" w:eastAsia="Times New Roman" w:hAnsi="Arial" w:cs="Arial"/>
          <w:sz w:val="22"/>
          <w:szCs w:val="22"/>
          <w:highlight w:val="yellow"/>
          <w:lang w:val="es-AR" w:eastAsia="es-ES_tradnl"/>
        </w:rPr>
        <w:t>actividades realizadas</w:t>
      </w:r>
      <w:r w:rsidRPr="002A5122">
        <w:rPr>
          <w:rFonts w:ascii="Arial" w:eastAsia="Times New Roman" w:hAnsi="Arial" w:cs="Arial"/>
          <w:sz w:val="22"/>
          <w:szCs w:val="22"/>
          <w:lang w:val="es-AR" w:eastAsia="es-ES_tradnl"/>
        </w:rPr>
        <w:t xml:space="preserve"> en el referido contexto, y </w:t>
      </w:r>
      <w:r w:rsidRPr="002A5122">
        <w:rPr>
          <w:rFonts w:ascii="Arial" w:eastAsia="Times New Roman" w:hAnsi="Arial" w:cs="Arial"/>
          <w:sz w:val="22"/>
          <w:szCs w:val="22"/>
          <w:highlight w:val="yellow"/>
          <w:lang w:val="es-AR" w:eastAsia="es-ES_tradnl"/>
        </w:rPr>
        <w:t>en un establecimiento</w:t>
      </w:r>
      <w:r w:rsidRPr="002A5122">
        <w:rPr>
          <w:rFonts w:ascii="Arial" w:eastAsia="Times New Roman" w:hAnsi="Arial" w:cs="Arial"/>
          <w:sz w:val="22"/>
          <w:szCs w:val="22"/>
          <w:lang w:val="es-AR" w:eastAsia="es-ES_tradnl"/>
        </w:rPr>
        <w:t xml:space="preserve"> determinado en el que tuvieren </w:t>
      </w:r>
      <w:r w:rsidRPr="002A5122">
        <w:rPr>
          <w:rFonts w:ascii="Arial" w:eastAsia="Times New Roman" w:hAnsi="Arial" w:cs="Arial"/>
          <w:sz w:val="22"/>
          <w:szCs w:val="22"/>
          <w:highlight w:val="yellow"/>
          <w:lang w:val="es-AR" w:eastAsia="es-ES_tradnl"/>
        </w:rPr>
        <w:t>cercanía o posible contacto</w:t>
      </w:r>
      <w:r w:rsidRPr="002A5122">
        <w:rPr>
          <w:rFonts w:ascii="Arial" w:eastAsia="Times New Roman" w:hAnsi="Arial" w:cs="Arial"/>
          <w:sz w:val="22"/>
          <w:szCs w:val="22"/>
          <w:lang w:val="es-AR" w:eastAsia="es-ES_tradnl"/>
        </w:rPr>
        <w:t xml:space="preserve">, o cuando se demuestren </w:t>
      </w:r>
      <w:r w:rsidRPr="002A5122">
        <w:rPr>
          <w:rFonts w:ascii="Arial" w:eastAsia="Times New Roman" w:hAnsi="Arial" w:cs="Arial"/>
          <w:sz w:val="22"/>
          <w:szCs w:val="22"/>
          <w:highlight w:val="yellow"/>
          <w:lang w:val="es-AR" w:eastAsia="es-ES_tradnl"/>
        </w:rPr>
        <w:t>otros hechos</w:t>
      </w:r>
      <w:r w:rsidRPr="002A5122">
        <w:rPr>
          <w:rFonts w:ascii="Arial" w:eastAsia="Times New Roman" w:hAnsi="Arial" w:cs="Arial"/>
          <w:sz w:val="22"/>
          <w:szCs w:val="22"/>
          <w:lang w:val="es-AR" w:eastAsia="es-ES_tradnl"/>
        </w:rPr>
        <w:t xml:space="preserve"> reveladores de la </w:t>
      </w:r>
      <w:r w:rsidRPr="002A5122">
        <w:rPr>
          <w:rFonts w:ascii="Arial" w:eastAsia="Times New Roman" w:hAnsi="Arial" w:cs="Arial"/>
          <w:sz w:val="22"/>
          <w:szCs w:val="22"/>
          <w:highlight w:val="yellow"/>
          <w:lang w:val="es-AR" w:eastAsia="es-ES_tradnl"/>
        </w:rPr>
        <w:t>probabilidad cierta</w:t>
      </w:r>
      <w:r w:rsidRPr="002A5122">
        <w:rPr>
          <w:rFonts w:ascii="Arial" w:eastAsia="Times New Roman" w:hAnsi="Arial" w:cs="Arial"/>
          <w:sz w:val="22"/>
          <w:szCs w:val="22"/>
          <w:lang w:val="es-AR" w:eastAsia="es-ES_tradnl"/>
        </w:rPr>
        <w:t xml:space="preserve"> de que el </w:t>
      </w:r>
      <w:r w:rsidRPr="002A5122">
        <w:rPr>
          <w:rFonts w:ascii="Arial" w:eastAsia="Times New Roman" w:hAnsi="Arial" w:cs="Arial"/>
          <w:sz w:val="22"/>
          <w:szCs w:val="22"/>
          <w:highlight w:val="yellow"/>
          <w:lang w:val="es-AR" w:eastAsia="es-ES_tradnl"/>
        </w:rPr>
        <w:t>contagio</w:t>
      </w:r>
      <w:r w:rsidRPr="002A5122">
        <w:rPr>
          <w:rFonts w:ascii="Arial" w:eastAsia="Times New Roman" w:hAnsi="Arial" w:cs="Arial"/>
          <w:sz w:val="22"/>
          <w:szCs w:val="22"/>
          <w:lang w:val="es-AR" w:eastAsia="es-ES_tradnl"/>
        </w:rPr>
        <w:t xml:space="preserve"> haya sido </w:t>
      </w:r>
      <w:r w:rsidRPr="002A5122">
        <w:rPr>
          <w:rFonts w:ascii="Arial" w:eastAsia="Times New Roman" w:hAnsi="Arial" w:cs="Arial"/>
          <w:sz w:val="22"/>
          <w:szCs w:val="22"/>
          <w:highlight w:val="yellow"/>
          <w:lang w:val="es-AR" w:eastAsia="es-ES_tradnl"/>
        </w:rPr>
        <w:t>en ocasión</w:t>
      </w:r>
      <w:r w:rsidRPr="002A5122">
        <w:rPr>
          <w:rFonts w:ascii="Arial" w:eastAsia="Times New Roman" w:hAnsi="Arial" w:cs="Arial"/>
          <w:sz w:val="22"/>
          <w:szCs w:val="22"/>
          <w:lang w:val="es-AR" w:eastAsia="es-ES_tradnl"/>
        </w:rPr>
        <w:t xml:space="preserve"> del cumplimiento de las </w:t>
      </w:r>
      <w:r w:rsidRPr="002A5122">
        <w:rPr>
          <w:rFonts w:ascii="Arial" w:eastAsia="Times New Roman" w:hAnsi="Arial" w:cs="Arial"/>
          <w:sz w:val="22"/>
          <w:szCs w:val="22"/>
          <w:highlight w:val="yellow"/>
          <w:lang w:val="es-AR" w:eastAsia="es-ES_tradnl"/>
        </w:rPr>
        <w:t>tareas desempeñadas</w:t>
      </w:r>
      <w:r w:rsidRPr="002A5122">
        <w:rPr>
          <w:rFonts w:ascii="Arial" w:eastAsia="Times New Roman" w:hAnsi="Arial" w:cs="Arial"/>
          <w:sz w:val="22"/>
          <w:szCs w:val="22"/>
          <w:lang w:val="es-AR" w:eastAsia="es-ES_tradnl"/>
        </w:rPr>
        <w:t xml:space="preserve"> en el marco referido en el artículo 1° del presente.</w:t>
      </w:r>
    </w:p>
    <w:p w:rsidR="002A5122" w:rsidRDefault="002A5122" w:rsidP="002A5122">
      <w:pPr>
        <w:jc w:val="both"/>
        <w:rPr>
          <w:rFonts w:ascii="Arial" w:eastAsia="Times New Roman" w:hAnsi="Arial" w:cs="Arial"/>
          <w:sz w:val="22"/>
          <w:szCs w:val="22"/>
          <w:lang w:val="es-AR" w:eastAsia="es-ES_tradnl"/>
        </w:rPr>
      </w:pP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 xml:space="preserve">ARTÍCULO 4º.- En los casos de </w:t>
      </w:r>
      <w:r w:rsidRPr="002A5122">
        <w:rPr>
          <w:rFonts w:ascii="Arial" w:eastAsia="Times New Roman" w:hAnsi="Arial" w:cs="Arial"/>
          <w:sz w:val="22"/>
          <w:szCs w:val="22"/>
          <w:highlight w:val="yellow"/>
          <w:lang w:val="es-AR" w:eastAsia="es-ES_tradnl"/>
        </w:rPr>
        <w:t>trabajadoras y trabajadores de la salud</w:t>
      </w:r>
      <w:r w:rsidRPr="002A5122">
        <w:rPr>
          <w:rFonts w:ascii="Arial" w:eastAsia="Times New Roman" w:hAnsi="Arial" w:cs="Arial"/>
          <w:sz w:val="22"/>
          <w:szCs w:val="22"/>
          <w:lang w:val="es-AR" w:eastAsia="es-ES_tradnl"/>
        </w:rPr>
        <w:t xml:space="preserve"> se considerará que la enfermedad </w:t>
      </w:r>
      <w:r w:rsidRPr="002A5122">
        <w:rPr>
          <w:rFonts w:ascii="Arial" w:eastAsia="Times New Roman" w:hAnsi="Arial" w:cs="Arial"/>
          <w:sz w:val="22"/>
          <w:szCs w:val="22"/>
          <w:highlight w:val="yellow"/>
          <w:lang w:val="es-AR" w:eastAsia="es-ES_tradnl"/>
        </w:rPr>
        <w:t>COVID-19</w:t>
      </w:r>
      <w:r w:rsidRPr="002A5122">
        <w:rPr>
          <w:rFonts w:ascii="Arial" w:eastAsia="Times New Roman" w:hAnsi="Arial" w:cs="Arial"/>
          <w:sz w:val="22"/>
          <w:szCs w:val="22"/>
          <w:lang w:val="es-AR" w:eastAsia="es-ES_tradnl"/>
        </w:rPr>
        <w:t xml:space="preserve">, producida por el coronavirus SARS- CoV-2, guarda </w:t>
      </w:r>
      <w:r w:rsidRPr="002A5122">
        <w:rPr>
          <w:rFonts w:ascii="Arial" w:eastAsia="Times New Roman" w:hAnsi="Arial" w:cs="Arial"/>
          <w:sz w:val="22"/>
          <w:szCs w:val="22"/>
          <w:highlight w:val="yellow"/>
          <w:lang w:val="es-AR" w:eastAsia="es-ES_tradnl"/>
        </w:rPr>
        <w:t>relación de causalidad</w:t>
      </w:r>
      <w:r w:rsidRPr="002A5122">
        <w:rPr>
          <w:rFonts w:ascii="Arial" w:eastAsia="Times New Roman" w:hAnsi="Arial" w:cs="Arial"/>
          <w:sz w:val="22"/>
          <w:szCs w:val="22"/>
          <w:lang w:val="es-AR" w:eastAsia="es-ES_tradnl"/>
        </w:rPr>
        <w:t xml:space="preserve"> </w:t>
      </w:r>
      <w:r w:rsidRPr="002A5122">
        <w:rPr>
          <w:rFonts w:ascii="Arial" w:eastAsia="Times New Roman" w:hAnsi="Arial" w:cs="Arial"/>
          <w:sz w:val="22"/>
          <w:szCs w:val="22"/>
          <w:highlight w:val="yellow"/>
          <w:lang w:val="es-AR" w:eastAsia="es-ES_tradnl"/>
        </w:rPr>
        <w:t>directa e inmediata</w:t>
      </w:r>
      <w:r w:rsidRPr="002A5122">
        <w:rPr>
          <w:rFonts w:ascii="Arial" w:eastAsia="Times New Roman" w:hAnsi="Arial" w:cs="Arial"/>
          <w:sz w:val="22"/>
          <w:szCs w:val="22"/>
          <w:lang w:val="es-AR" w:eastAsia="es-ES_tradnl"/>
        </w:rPr>
        <w:t xml:space="preserve"> con la labor efectuada, </w:t>
      </w:r>
      <w:r w:rsidRPr="002A5122">
        <w:rPr>
          <w:rFonts w:ascii="Arial" w:eastAsia="Times New Roman" w:hAnsi="Arial" w:cs="Arial"/>
          <w:sz w:val="22"/>
          <w:szCs w:val="22"/>
          <w:highlight w:val="yellow"/>
          <w:lang w:val="es-AR" w:eastAsia="es-ES_tradnl"/>
        </w:rPr>
        <w:t>salvo que se demuestre</w:t>
      </w:r>
      <w:r w:rsidRPr="002A5122">
        <w:rPr>
          <w:rFonts w:ascii="Arial" w:eastAsia="Times New Roman" w:hAnsi="Arial" w:cs="Arial"/>
          <w:sz w:val="22"/>
          <w:szCs w:val="22"/>
          <w:lang w:val="es-AR" w:eastAsia="es-ES_tradnl"/>
        </w:rPr>
        <w:t xml:space="preserve">, en el caso concreto, </w:t>
      </w:r>
      <w:r w:rsidRPr="002A5122">
        <w:rPr>
          <w:rFonts w:ascii="Arial" w:eastAsia="Times New Roman" w:hAnsi="Arial" w:cs="Arial"/>
          <w:sz w:val="22"/>
          <w:szCs w:val="22"/>
          <w:highlight w:val="yellow"/>
          <w:lang w:val="es-AR" w:eastAsia="es-ES_tradnl"/>
        </w:rPr>
        <w:t>la inexistencia</w:t>
      </w:r>
      <w:r w:rsidRPr="002A5122">
        <w:rPr>
          <w:rFonts w:ascii="Arial" w:eastAsia="Times New Roman" w:hAnsi="Arial" w:cs="Arial"/>
          <w:sz w:val="22"/>
          <w:szCs w:val="22"/>
          <w:lang w:val="es-AR" w:eastAsia="es-ES_tradnl"/>
        </w:rPr>
        <w:t xml:space="preserve"> de este último supuesto fáctico. Esta presunción y la prevista en el artículo 1° del presente rigen</w:t>
      </w:r>
      <w:r w:rsidRPr="002A5122">
        <w:rPr>
          <w:rFonts w:ascii="Arial" w:eastAsia="Times New Roman" w:hAnsi="Arial" w:cs="Arial"/>
          <w:sz w:val="22"/>
          <w:szCs w:val="22"/>
          <w:highlight w:val="yellow"/>
          <w:lang w:val="es-AR" w:eastAsia="es-ES_tradnl"/>
        </w:rPr>
        <w:t>, para</w:t>
      </w:r>
      <w:r w:rsidRPr="002A5122">
        <w:rPr>
          <w:rFonts w:ascii="Arial" w:eastAsia="Times New Roman" w:hAnsi="Arial" w:cs="Arial"/>
          <w:sz w:val="22"/>
          <w:szCs w:val="22"/>
          <w:lang w:val="es-AR" w:eastAsia="es-ES_tradnl"/>
        </w:rPr>
        <w:t xml:space="preserve"> </w:t>
      </w:r>
      <w:r w:rsidRPr="002A5122">
        <w:rPr>
          <w:rFonts w:ascii="Arial" w:eastAsia="Times New Roman" w:hAnsi="Arial" w:cs="Arial"/>
          <w:sz w:val="22"/>
          <w:szCs w:val="22"/>
          <w:highlight w:val="yellow"/>
          <w:lang w:val="es-AR" w:eastAsia="es-ES_tradnl"/>
        </w:rPr>
        <w:t>este sector</w:t>
      </w:r>
      <w:r w:rsidRPr="002A5122">
        <w:rPr>
          <w:rFonts w:ascii="Arial" w:eastAsia="Times New Roman" w:hAnsi="Arial" w:cs="Arial"/>
          <w:sz w:val="22"/>
          <w:szCs w:val="22"/>
          <w:lang w:val="es-AR" w:eastAsia="es-ES_tradnl"/>
        </w:rPr>
        <w:t xml:space="preserve"> de trabajadores y trabajadoras, </w:t>
      </w:r>
      <w:r w:rsidRPr="002A5122">
        <w:rPr>
          <w:rFonts w:ascii="Arial" w:eastAsia="Times New Roman" w:hAnsi="Arial" w:cs="Arial"/>
          <w:sz w:val="22"/>
          <w:szCs w:val="22"/>
          <w:highlight w:val="yellow"/>
          <w:lang w:val="es-AR" w:eastAsia="es-ES_tradnl"/>
        </w:rPr>
        <w:t>hasta</w:t>
      </w:r>
      <w:r w:rsidRPr="002A5122">
        <w:rPr>
          <w:rFonts w:ascii="Arial" w:eastAsia="Times New Roman" w:hAnsi="Arial" w:cs="Arial"/>
          <w:sz w:val="22"/>
          <w:szCs w:val="22"/>
          <w:lang w:val="es-AR" w:eastAsia="es-ES_tradnl"/>
        </w:rPr>
        <w:t xml:space="preserve"> los SESENTA </w:t>
      </w:r>
      <w:r w:rsidRPr="002A5122">
        <w:rPr>
          <w:rFonts w:ascii="Arial" w:eastAsia="Times New Roman" w:hAnsi="Arial" w:cs="Arial"/>
          <w:sz w:val="22"/>
          <w:szCs w:val="22"/>
          <w:highlight w:val="yellow"/>
          <w:lang w:val="es-AR" w:eastAsia="es-ES_tradnl"/>
        </w:rPr>
        <w:t>(60) días posteriores</w:t>
      </w:r>
      <w:r w:rsidRPr="002A5122">
        <w:rPr>
          <w:rFonts w:ascii="Arial" w:eastAsia="Times New Roman" w:hAnsi="Arial" w:cs="Arial"/>
          <w:sz w:val="22"/>
          <w:szCs w:val="22"/>
          <w:lang w:val="es-AR" w:eastAsia="es-ES_tradnl"/>
        </w:rPr>
        <w:t xml:space="preserve"> a la finalización de la vigencia de la declaración de la ampliación de </w:t>
      </w:r>
      <w:r w:rsidRPr="002A5122">
        <w:rPr>
          <w:rFonts w:ascii="Arial" w:eastAsia="Times New Roman" w:hAnsi="Arial" w:cs="Arial"/>
          <w:sz w:val="22"/>
          <w:szCs w:val="22"/>
          <w:highlight w:val="yellow"/>
          <w:lang w:val="es-AR" w:eastAsia="es-ES_tradnl"/>
        </w:rPr>
        <w:t>emergencia pública en materia sanitaria</w:t>
      </w:r>
      <w:r w:rsidRPr="002A5122">
        <w:rPr>
          <w:rFonts w:ascii="Arial" w:eastAsia="Times New Roman" w:hAnsi="Arial" w:cs="Arial"/>
          <w:sz w:val="22"/>
          <w:szCs w:val="22"/>
          <w:lang w:val="es-AR" w:eastAsia="es-ES_tradnl"/>
        </w:rPr>
        <w:t xml:space="preserve"> realizada en el Decreto 260/20, y sus eventuales prórrogas.</w:t>
      </w:r>
    </w:p>
    <w:p w:rsidR="002A5122" w:rsidRDefault="002A5122" w:rsidP="002A5122">
      <w:pPr>
        <w:jc w:val="both"/>
        <w:rPr>
          <w:rFonts w:ascii="Arial" w:eastAsia="Times New Roman" w:hAnsi="Arial" w:cs="Arial"/>
          <w:sz w:val="22"/>
          <w:szCs w:val="22"/>
          <w:lang w:val="es-AR" w:eastAsia="es-ES_tradnl"/>
        </w:rPr>
      </w:pP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ARTÍCULO 5°.- Hasta SESENTA (</w:t>
      </w:r>
      <w:r w:rsidRPr="002A5122">
        <w:rPr>
          <w:rFonts w:ascii="Arial" w:eastAsia="Times New Roman" w:hAnsi="Arial" w:cs="Arial"/>
          <w:sz w:val="22"/>
          <w:szCs w:val="22"/>
          <w:highlight w:val="yellow"/>
          <w:lang w:val="es-AR" w:eastAsia="es-ES_tradnl"/>
        </w:rPr>
        <w:t>60) días después</w:t>
      </w:r>
      <w:r w:rsidRPr="002A5122">
        <w:rPr>
          <w:rFonts w:ascii="Arial" w:eastAsia="Times New Roman" w:hAnsi="Arial" w:cs="Arial"/>
          <w:sz w:val="22"/>
          <w:szCs w:val="22"/>
          <w:lang w:val="es-AR" w:eastAsia="es-ES_tradnl"/>
        </w:rPr>
        <w:t xml:space="preserve"> de finalizado el plazo de </w:t>
      </w:r>
      <w:r w:rsidRPr="002A5122">
        <w:rPr>
          <w:rFonts w:ascii="Arial" w:eastAsia="Times New Roman" w:hAnsi="Arial" w:cs="Arial"/>
          <w:sz w:val="22"/>
          <w:szCs w:val="22"/>
          <w:highlight w:val="yellow"/>
          <w:lang w:val="es-AR" w:eastAsia="es-ES_tradnl"/>
        </w:rPr>
        <w:t>aislamiento social</w:t>
      </w:r>
      <w:r w:rsidRPr="002A5122">
        <w:rPr>
          <w:rFonts w:ascii="Arial" w:eastAsia="Times New Roman" w:hAnsi="Arial" w:cs="Arial"/>
          <w:sz w:val="22"/>
          <w:szCs w:val="22"/>
          <w:lang w:val="es-AR" w:eastAsia="es-ES_tradnl"/>
        </w:rPr>
        <w:t xml:space="preserve">, preventivo y obligatorio establecido por los Decretos Nros. 297/20, 325/20 y 355/20, el </w:t>
      </w:r>
      <w:r w:rsidRPr="002A5122">
        <w:rPr>
          <w:rFonts w:ascii="Arial" w:eastAsia="Times New Roman" w:hAnsi="Arial" w:cs="Arial"/>
          <w:sz w:val="22"/>
          <w:szCs w:val="22"/>
          <w:highlight w:val="yellow"/>
          <w:lang w:val="es-AR" w:eastAsia="es-ES_tradnl"/>
        </w:rPr>
        <w:t>financiamiento</w:t>
      </w:r>
      <w:r w:rsidRPr="002A5122">
        <w:rPr>
          <w:rFonts w:ascii="Arial" w:eastAsia="Times New Roman" w:hAnsi="Arial" w:cs="Arial"/>
          <w:sz w:val="22"/>
          <w:szCs w:val="22"/>
          <w:lang w:val="es-AR" w:eastAsia="es-ES_tradnl"/>
        </w:rPr>
        <w:t xml:space="preserve"> de las prestaciones otorgadas para </w:t>
      </w:r>
      <w:r w:rsidRPr="002A5122">
        <w:rPr>
          <w:rFonts w:ascii="Arial" w:eastAsia="Times New Roman" w:hAnsi="Arial" w:cs="Arial"/>
          <w:sz w:val="22"/>
          <w:szCs w:val="22"/>
          <w:highlight w:val="yellow"/>
          <w:lang w:val="es-AR" w:eastAsia="es-ES_tradnl"/>
        </w:rPr>
        <w:t>la cobertura</w:t>
      </w:r>
      <w:r w:rsidRPr="002A5122">
        <w:rPr>
          <w:rFonts w:ascii="Arial" w:eastAsia="Times New Roman" w:hAnsi="Arial" w:cs="Arial"/>
          <w:sz w:val="22"/>
          <w:szCs w:val="22"/>
          <w:lang w:val="es-AR" w:eastAsia="es-ES_tradnl"/>
        </w:rPr>
        <w:t xml:space="preserve"> de las contingencias previstas en el artículo 1º del presente decreto será imputado en un CIENTO POR CIENTO (</w:t>
      </w:r>
      <w:r w:rsidRPr="002A5122">
        <w:rPr>
          <w:rFonts w:ascii="Arial" w:eastAsia="Times New Roman" w:hAnsi="Arial" w:cs="Arial"/>
          <w:sz w:val="22"/>
          <w:szCs w:val="22"/>
          <w:highlight w:val="yellow"/>
          <w:lang w:val="es-AR" w:eastAsia="es-ES_tradnl"/>
        </w:rPr>
        <w:t>100%</w:t>
      </w:r>
      <w:r w:rsidRPr="002A5122">
        <w:rPr>
          <w:rFonts w:ascii="Arial" w:eastAsia="Times New Roman" w:hAnsi="Arial" w:cs="Arial"/>
          <w:sz w:val="22"/>
          <w:szCs w:val="22"/>
          <w:lang w:val="es-AR" w:eastAsia="es-ES_tradnl"/>
        </w:rPr>
        <w:t xml:space="preserve">) al </w:t>
      </w:r>
      <w:r w:rsidRPr="002A5122">
        <w:rPr>
          <w:rFonts w:ascii="Arial" w:eastAsia="Times New Roman" w:hAnsi="Arial" w:cs="Arial"/>
          <w:sz w:val="22"/>
          <w:szCs w:val="22"/>
          <w:highlight w:val="yellow"/>
          <w:lang w:val="es-AR" w:eastAsia="es-ES_tradnl"/>
        </w:rPr>
        <w:t>FONDO FIDUCIARIO</w:t>
      </w:r>
      <w:r w:rsidRPr="002A5122">
        <w:rPr>
          <w:rFonts w:ascii="Arial" w:eastAsia="Times New Roman" w:hAnsi="Arial" w:cs="Arial"/>
          <w:sz w:val="22"/>
          <w:szCs w:val="22"/>
          <w:lang w:val="es-AR" w:eastAsia="es-ES_tradnl"/>
        </w:rPr>
        <w:t xml:space="preserve"> DE ENFERMEDADES PROFESIONALES.</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Las normas complementarias y aclaratorias del presente decreto, emanadas de la SUPERINTENDENCIA DE RIESGOS DEL TRABAJO (S.R.T.) o de la SUPERINTENDENCIA DE SEGUROS DE LA NACION (S.S.N.), en el marco de sus respectivas competencias, establecerán las condiciones y modalidades requeridas a los efectos del reintegro por parte del FONDO FIDUCIARIO DE ENFERMEDADES PROFESIONALES de erogaciones efectuadas en cumplimiento de lo prescripto precedentemente y garantizarán el mantenimiento de una reserva mínima equivalente al DIEZ POR CIENTO (10%) de los recursos de este último, con el objeto de asistir el costo de cobertura prestacional de otras posibles enfermedades profesionales, según se determine en el futuro.</w:t>
      </w:r>
    </w:p>
    <w:p w:rsidR="002A5122" w:rsidRDefault="002A5122" w:rsidP="002A5122">
      <w:pPr>
        <w:jc w:val="both"/>
        <w:rPr>
          <w:rFonts w:ascii="Arial" w:eastAsia="Times New Roman" w:hAnsi="Arial" w:cs="Arial"/>
          <w:sz w:val="22"/>
          <w:szCs w:val="22"/>
          <w:lang w:val="es-AR" w:eastAsia="es-ES_tradnl"/>
        </w:rPr>
      </w:pP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ARTÍCULO 6º.- Facúltase a la SUPERINTENDENCIA DE RIESGOS DEL TRABAJO (S.R.T.) a dictar las normas relativas al procedimiento de actuación ante la COMISIÓN MÉDICA CENTRAL (C.M.C.) y a dictar todas las medidas reglamentarias, complementarias y aclaratorias que sean necesarias en el marco de sus competencias.</w:t>
      </w:r>
    </w:p>
    <w:p w:rsidR="002A5122" w:rsidRDefault="002A5122" w:rsidP="002A5122">
      <w:pPr>
        <w:jc w:val="both"/>
        <w:rPr>
          <w:rFonts w:ascii="Arial" w:eastAsia="Times New Roman" w:hAnsi="Arial" w:cs="Arial"/>
          <w:sz w:val="22"/>
          <w:szCs w:val="22"/>
          <w:lang w:val="es-AR" w:eastAsia="es-ES_tradnl"/>
        </w:rPr>
      </w:pP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lastRenderedPageBreak/>
        <w:t xml:space="preserve">ARTÍCULO 7º.- Las disposiciones de este decreto se aplicarán a aquellas contingencias </w:t>
      </w:r>
      <w:r w:rsidRPr="002A5122">
        <w:rPr>
          <w:rFonts w:ascii="Arial" w:eastAsia="Times New Roman" w:hAnsi="Arial" w:cs="Arial"/>
          <w:sz w:val="22"/>
          <w:szCs w:val="22"/>
          <w:highlight w:val="yellow"/>
          <w:lang w:val="es-AR" w:eastAsia="es-ES_tradnl"/>
        </w:rPr>
        <w:t>cuya primera manifestación invalidante</w:t>
      </w:r>
      <w:r w:rsidRPr="002A5122">
        <w:rPr>
          <w:rFonts w:ascii="Arial" w:eastAsia="Times New Roman" w:hAnsi="Arial" w:cs="Arial"/>
          <w:sz w:val="22"/>
          <w:szCs w:val="22"/>
          <w:lang w:val="es-AR" w:eastAsia="es-ES_tradnl"/>
        </w:rPr>
        <w:t xml:space="preserve"> se haya producido </w:t>
      </w:r>
      <w:r w:rsidRPr="002A5122">
        <w:rPr>
          <w:rFonts w:ascii="Arial" w:eastAsia="Times New Roman" w:hAnsi="Arial" w:cs="Arial"/>
          <w:sz w:val="22"/>
          <w:szCs w:val="22"/>
          <w:highlight w:val="yellow"/>
          <w:lang w:val="es-AR" w:eastAsia="es-ES_tradnl"/>
        </w:rPr>
        <w:t>a partir</w:t>
      </w:r>
      <w:r w:rsidRPr="002A5122">
        <w:rPr>
          <w:rFonts w:ascii="Arial" w:eastAsia="Times New Roman" w:hAnsi="Arial" w:cs="Arial"/>
          <w:sz w:val="22"/>
          <w:szCs w:val="22"/>
          <w:lang w:val="es-AR" w:eastAsia="es-ES_tradnl"/>
        </w:rPr>
        <w:t xml:space="preserve"> de la entrada en vigencia del </w:t>
      </w:r>
      <w:r w:rsidRPr="002A5122">
        <w:rPr>
          <w:rFonts w:ascii="Arial" w:eastAsia="Times New Roman" w:hAnsi="Arial" w:cs="Arial"/>
          <w:sz w:val="22"/>
          <w:szCs w:val="22"/>
          <w:highlight w:val="yellow"/>
          <w:lang w:val="es-AR" w:eastAsia="es-ES_tradnl"/>
        </w:rPr>
        <w:t>Decreto N° 297</w:t>
      </w:r>
      <w:bookmarkStart w:id="0" w:name="_GoBack"/>
      <w:bookmarkEnd w:id="0"/>
      <w:r w:rsidRPr="002A5122">
        <w:rPr>
          <w:rFonts w:ascii="Arial" w:eastAsia="Times New Roman" w:hAnsi="Arial" w:cs="Arial"/>
          <w:sz w:val="22"/>
          <w:szCs w:val="22"/>
          <w:lang w:val="es-AR" w:eastAsia="es-ES_tradnl"/>
        </w:rPr>
        <w:t xml:space="preserve"> de fecha 19 de marzo de 2020.</w:t>
      </w:r>
    </w:p>
    <w:p w:rsidR="002A5122" w:rsidRDefault="002A5122" w:rsidP="002A5122">
      <w:pPr>
        <w:jc w:val="both"/>
        <w:rPr>
          <w:rFonts w:ascii="Arial" w:eastAsia="Times New Roman" w:hAnsi="Arial" w:cs="Arial"/>
          <w:sz w:val="22"/>
          <w:szCs w:val="22"/>
          <w:lang w:val="es-AR" w:eastAsia="es-ES_tradnl"/>
        </w:rPr>
      </w:pP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ARTÍCULO 8°.- La presente medida entrará en vigencia a partir de su publicación en el BOLETÍN OFICIAL.</w:t>
      </w:r>
    </w:p>
    <w:p w:rsidR="002A5122" w:rsidRDefault="002A5122" w:rsidP="002A5122">
      <w:pPr>
        <w:jc w:val="both"/>
        <w:rPr>
          <w:rFonts w:ascii="Arial" w:eastAsia="Times New Roman" w:hAnsi="Arial" w:cs="Arial"/>
          <w:sz w:val="22"/>
          <w:szCs w:val="22"/>
          <w:lang w:val="es-AR" w:eastAsia="es-ES_tradnl"/>
        </w:rPr>
      </w:pP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ARTÍCULO 9°.- Dése cuenta a la Comisión Bicameral Permanente del HONORABLE CONGRESO DE LA NACIÓN.</w:t>
      </w:r>
    </w:p>
    <w:p w:rsidR="002A5122" w:rsidRDefault="002A5122" w:rsidP="002A5122">
      <w:pPr>
        <w:jc w:val="both"/>
        <w:rPr>
          <w:rFonts w:ascii="Arial" w:eastAsia="Times New Roman" w:hAnsi="Arial" w:cs="Arial"/>
          <w:sz w:val="22"/>
          <w:szCs w:val="22"/>
          <w:lang w:val="es-AR" w:eastAsia="es-ES_tradnl"/>
        </w:rPr>
      </w:pPr>
    </w:p>
    <w:p w:rsid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 xml:space="preserve">ARTÍCULO 10.- Comuníquese, publíquese, dése a la DIRECCIÓN NACIONAL DEL REGISTRO OFICIAL y archívese. </w:t>
      </w:r>
    </w:p>
    <w:p w:rsidR="002A5122" w:rsidRDefault="002A5122" w:rsidP="002A5122">
      <w:pPr>
        <w:jc w:val="both"/>
        <w:rPr>
          <w:rFonts w:ascii="Arial" w:eastAsia="Times New Roman" w:hAnsi="Arial" w:cs="Arial"/>
          <w:sz w:val="22"/>
          <w:szCs w:val="22"/>
          <w:lang w:val="es-AR" w:eastAsia="es-ES_tradnl"/>
        </w:rPr>
      </w:pP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FERNÁNDEZ - Santiago Andrés Cafiero - Eduardo Enrique de Pedro - Felipe Carlos Solá - Agustin Oscar Rossi - Martín Guzmán - Matías Sebastián Kulfas - Luis Eugenio Basterra - Mario Andrés Meoni - Marcela Miriam Losardo - Sabina Andrea Frederic - Ginés Mario González García - Daniel Fernando Arroyo - Elizabeth Gómez Alcorta - Nicolás A. Trotta - Tristán Bauer - Roberto Carlos Salvarezza - Claudio Omar Moroni - Juan Cabandie - Matías Lammens - María Eugenia Bielsa - Gabriel Nicolás Katopodis</w:t>
      </w:r>
    </w:p>
    <w:p w:rsidR="002A5122" w:rsidRPr="002A5122" w:rsidRDefault="002A5122" w:rsidP="002A5122">
      <w:pPr>
        <w:jc w:val="both"/>
        <w:rPr>
          <w:rFonts w:ascii="Arial" w:eastAsia="Times New Roman" w:hAnsi="Arial" w:cs="Arial"/>
          <w:sz w:val="22"/>
          <w:szCs w:val="22"/>
          <w:lang w:val="es-AR" w:eastAsia="es-ES_tradnl"/>
        </w:rPr>
      </w:pPr>
      <w:r w:rsidRPr="002A5122">
        <w:rPr>
          <w:rFonts w:ascii="Arial" w:eastAsia="Times New Roman" w:hAnsi="Arial" w:cs="Arial"/>
          <w:sz w:val="22"/>
          <w:szCs w:val="22"/>
          <w:lang w:val="es-AR" w:eastAsia="es-ES_tradnl"/>
        </w:rPr>
        <w:t>e. 14/04/2020 N° 17018/20 v. 14/04/2020</w:t>
      </w:r>
    </w:p>
    <w:p w:rsidR="003F3FAD" w:rsidRPr="002A5122" w:rsidRDefault="00952788" w:rsidP="002A5122">
      <w:pPr>
        <w:jc w:val="both"/>
        <w:rPr>
          <w:rFonts w:ascii="Arial" w:hAnsi="Arial" w:cs="Arial"/>
          <w:sz w:val="22"/>
          <w:szCs w:val="22"/>
        </w:rPr>
      </w:pPr>
    </w:p>
    <w:sectPr w:rsidR="003F3FAD" w:rsidRPr="002A5122" w:rsidSect="006E7B73">
      <w:type w:val="continuous"/>
      <w:pgSz w:w="11907" w:h="16840" w:code="9"/>
      <w:pgMar w:top="1134" w:right="851"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22"/>
    <w:rsid w:val="00023710"/>
    <w:rsid w:val="00025478"/>
    <w:rsid w:val="0004154E"/>
    <w:rsid w:val="0004736F"/>
    <w:rsid w:val="000763FC"/>
    <w:rsid w:val="000A7244"/>
    <w:rsid w:val="000B211E"/>
    <w:rsid w:val="000E79C2"/>
    <w:rsid w:val="001A740C"/>
    <w:rsid w:val="001B1038"/>
    <w:rsid w:val="001C66A0"/>
    <w:rsid w:val="002170D2"/>
    <w:rsid w:val="002A5122"/>
    <w:rsid w:val="002E192A"/>
    <w:rsid w:val="00353762"/>
    <w:rsid w:val="00386178"/>
    <w:rsid w:val="003F4712"/>
    <w:rsid w:val="00407E52"/>
    <w:rsid w:val="0044023B"/>
    <w:rsid w:val="00461085"/>
    <w:rsid w:val="0046560D"/>
    <w:rsid w:val="00471DE5"/>
    <w:rsid w:val="004764B0"/>
    <w:rsid w:val="004773B6"/>
    <w:rsid w:val="00485627"/>
    <w:rsid w:val="00487566"/>
    <w:rsid w:val="004A2A20"/>
    <w:rsid w:val="004B034F"/>
    <w:rsid w:val="00502423"/>
    <w:rsid w:val="005244B4"/>
    <w:rsid w:val="005256AA"/>
    <w:rsid w:val="00552331"/>
    <w:rsid w:val="0055457B"/>
    <w:rsid w:val="005A1132"/>
    <w:rsid w:val="005A3E5A"/>
    <w:rsid w:val="005D5BDF"/>
    <w:rsid w:val="005E02EC"/>
    <w:rsid w:val="005F247C"/>
    <w:rsid w:val="006176D9"/>
    <w:rsid w:val="006937EA"/>
    <w:rsid w:val="00695088"/>
    <w:rsid w:val="006B06C4"/>
    <w:rsid w:val="006C061B"/>
    <w:rsid w:val="006E207B"/>
    <w:rsid w:val="006E7B73"/>
    <w:rsid w:val="007000AC"/>
    <w:rsid w:val="00707BC3"/>
    <w:rsid w:val="0071688C"/>
    <w:rsid w:val="00754EBA"/>
    <w:rsid w:val="0075563D"/>
    <w:rsid w:val="007855C8"/>
    <w:rsid w:val="007A6432"/>
    <w:rsid w:val="007C52B4"/>
    <w:rsid w:val="007F77CC"/>
    <w:rsid w:val="00823B49"/>
    <w:rsid w:val="00824981"/>
    <w:rsid w:val="00850A73"/>
    <w:rsid w:val="00883595"/>
    <w:rsid w:val="008D4AF7"/>
    <w:rsid w:val="008D5D82"/>
    <w:rsid w:val="00952788"/>
    <w:rsid w:val="009C6A79"/>
    <w:rsid w:val="009E782C"/>
    <w:rsid w:val="00A206DD"/>
    <w:rsid w:val="00A256E6"/>
    <w:rsid w:val="00A8122E"/>
    <w:rsid w:val="00A82ACB"/>
    <w:rsid w:val="00AD2A72"/>
    <w:rsid w:val="00B25827"/>
    <w:rsid w:val="00B91055"/>
    <w:rsid w:val="00BC2465"/>
    <w:rsid w:val="00BD2350"/>
    <w:rsid w:val="00BE221A"/>
    <w:rsid w:val="00C049FD"/>
    <w:rsid w:val="00C14789"/>
    <w:rsid w:val="00C410EC"/>
    <w:rsid w:val="00C642AE"/>
    <w:rsid w:val="00C67BB1"/>
    <w:rsid w:val="00D220F1"/>
    <w:rsid w:val="00D66F9B"/>
    <w:rsid w:val="00D9758A"/>
    <w:rsid w:val="00DB6B87"/>
    <w:rsid w:val="00DC1982"/>
    <w:rsid w:val="00DD5A6E"/>
    <w:rsid w:val="00E13ABA"/>
    <w:rsid w:val="00E3179B"/>
    <w:rsid w:val="00E61DC2"/>
    <w:rsid w:val="00E758D6"/>
    <w:rsid w:val="00EE1C8E"/>
    <w:rsid w:val="00F17146"/>
    <w:rsid w:val="00F4329A"/>
    <w:rsid w:val="00F7797F"/>
    <w:rsid w:val="00F85294"/>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83DD315"/>
  <w15:chartTrackingRefBased/>
  <w15:docId w15:val="{BD0B9588-B082-4641-8820-945FFCE6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link w:val="Ttulo1Car"/>
    <w:uiPriority w:val="9"/>
    <w:qFormat/>
    <w:rsid w:val="002A5122"/>
    <w:pPr>
      <w:spacing w:before="100" w:beforeAutospacing="1" w:after="100" w:afterAutospacing="1"/>
      <w:outlineLvl w:val="0"/>
    </w:pPr>
    <w:rPr>
      <w:rFonts w:ascii="Times New Roman" w:eastAsia="Times New Roman" w:hAnsi="Times New Roman" w:cs="Times New Roman"/>
      <w:b/>
      <w:bCs/>
      <w:kern w:val="36"/>
      <w:sz w:val="48"/>
      <w:szCs w:val="48"/>
      <w:lang w:val="es-AR" w:eastAsia="es-ES_tradnl"/>
    </w:rPr>
  </w:style>
  <w:style w:type="paragraph" w:styleId="Ttulo2">
    <w:name w:val="heading 2"/>
    <w:basedOn w:val="Normal"/>
    <w:link w:val="Ttulo2Car"/>
    <w:uiPriority w:val="9"/>
    <w:qFormat/>
    <w:rsid w:val="002A5122"/>
    <w:pPr>
      <w:spacing w:before="100" w:beforeAutospacing="1" w:after="100" w:afterAutospacing="1"/>
      <w:outlineLvl w:val="1"/>
    </w:pPr>
    <w:rPr>
      <w:rFonts w:ascii="Times New Roman" w:eastAsia="Times New Roman" w:hAnsi="Times New Roman" w:cs="Times New Roman"/>
      <w:b/>
      <w:bCs/>
      <w:sz w:val="36"/>
      <w:szCs w:val="36"/>
      <w:lang w:val="es-AR" w:eastAsia="es-ES_tradnl"/>
    </w:rPr>
  </w:style>
  <w:style w:type="paragraph" w:styleId="Ttulo6">
    <w:name w:val="heading 6"/>
    <w:basedOn w:val="Normal"/>
    <w:link w:val="Ttulo6Car"/>
    <w:uiPriority w:val="9"/>
    <w:qFormat/>
    <w:rsid w:val="002A5122"/>
    <w:pPr>
      <w:spacing w:before="100" w:beforeAutospacing="1" w:after="100" w:afterAutospacing="1"/>
      <w:outlineLvl w:val="5"/>
    </w:pPr>
    <w:rPr>
      <w:rFonts w:ascii="Times New Roman" w:eastAsia="Times New Roman" w:hAnsi="Times New Roman" w:cs="Times New Roman"/>
      <w:b/>
      <w:bCs/>
      <w:sz w:val="15"/>
      <w:szCs w:val="15"/>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5122"/>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2A5122"/>
    <w:rPr>
      <w:rFonts w:ascii="Times New Roman" w:eastAsia="Times New Roman" w:hAnsi="Times New Roman" w:cs="Times New Roman"/>
      <w:b/>
      <w:bCs/>
      <w:sz w:val="36"/>
      <w:szCs w:val="36"/>
      <w:lang w:eastAsia="es-ES_tradnl"/>
    </w:rPr>
  </w:style>
  <w:style w:type="character" w:customStyle="1" w:styleId="Ttulo6Car">
    <w:name w:val="Título 6 Car"/>
    <w:basedOn w:val="Fuentedeprrafopredeter"/>
    <w:link w:val="Ttulo6"/>
    <w:uiPriority w:val="9"/>
    <w:rsid w:val="002A5122"/>
    <w:rPr>
      <w:rFonts w:ascii="Times New Roman" w:eastAsia="Times New Roman" w:hAnsi="Times New Roman" w:cs="Times New Roman"/>
      <w:b/>
      <w:bCs/>
      <w:sz w:val="15"/>
      <w:szCs w:val="15"/>
      <w:lang w:eastAsia="es-ES_tradnl"/>
    </w:rPr>
  </w:style>
  <w:style w:type="paragraph" w:styleId="NormalWeb">
    <w:name w:val="Normal (Web)"/>
    <w:basedOn w:val="Normal"/>
    <w:uiPriority w:val="99"/>
    <w:semiHidden/>
    <w:unhideWhenUsed/>
    <w:rsid w:val="002A5122"/>
    <w:pPr>
      <w:spacing w:before="100" w:beforeAutospacing="1" w:after="100" w:afterAutospacing="1"/>
    </w:pPr>
    <w:rPr>
      <w:rFonts w:ascii="Times New Roman" w:eastAsia="Times New Roman" w:hAnsi="Times New Roman" w:cs="Times New Roman"/>
      <w:lang w:val="es-AR" w:eastAsia="es-ES_tradnl"/>
    </w:rPr>
  </w:style>
  <w:style w:type="character" w:customStyle="1" w:styleId="apple-converted-space">
    <w:name w:val="apple-converted-space"/>
    <w:basedOn w:val="Fuentedeprrafopredeter"/>
    <w:rsid w:val="002A5122"/>
  </w:style>
  <w:style w:type="character" w:styleId="Hipervnculo">
    <w:name w:val="Hyperlink"/>
    <w:basedOn w:val="Fuentedeprrafopredeter"/>
    <w:uiPriority w:val="99"/>
    <w:semiHidden/>
    <w:unhideWhenUsed/>
    <w:rsid w:val="002A5122"/>
    <w:rPr>
      <w:color w:val="0000FF"/>
      <w:u w:val="single"/>
    </w:rPr>
  </w:style>
  <w:style w:type="character" w:styleId="Textoennegrita">
    <w:name w:val="Strong"/>
    <w:basedOn w:val="Fuentedeprrafopredeter"/>
    <w:uiPriority w:val="22"/>
    <w:qFormat/>
    <w:rsid w:val="002A5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00002">
      <w:bodyDiv w:val="1"/>
      <w:marLeft w:val="0"/>
      <w:marRight w:val="0"/>
      <w:marTop w:val="0"/>
      <w:marBottom w:val="0"/>
      <w:divBdr>
        <w:top w:val="none" w:sz="0" w:space="0" w:color="auto"/>
        <w:left w:val="none" w:sz="0" w:space="0" w:color="auto"/>
        <w:bottom w:val="none" w:sz="0" w:space="0" w:color="auto"/>
        <w:right w:val="none" w:sz="0" w:space="0" w:color="auto"/>
      </w:divBdr>
    </w:div>
    <w:div w:id="2114204994">
      <w:bodyDiv w:val="1"/>
      <w:marLeft w:val="0"/>
      <w:marRight w:val="0"/>
      <w:marTop w:val="0"/>
      <w:marBottom w:val="0"/>
      <w:divBdr>
        <w:top w:val="none" w:sz="0" w:space="0" w:color="auto"/>
        <w:left w:val="none" w:sz="0" w:space="0" w:color="auto"/>
        <w:bottom w:val="none" w:sz="0" w:space="0" w:color="auto"/>
        <w:right w:val="none" w:sz="0" w:space="0" w:color="auto"/>
      </w:divBdr>
      <w:divsChild>
        <w:div w:id="444161100">
          <w:marLeft w:val="0"/>
          <w:marRight w:val="0"/>
          <w:marTop w:val="0"/>
          <w:marBottom w:val="225"/>
          <w:divBdr>
            <w:top w:val="none" w:sz="0" w:space="0" w:color="auto"/>
            <w:left w:val="none" w:sz="0" w:space="0" w:color="auto"/>
            <w:bottom w:val="none" w:sz="0" w:space="0" w:color="auto"/>
            <w:right w:val="none" w:sz="0" w:space="0" w:color="auto"/>
          </w:divBdr>
        </w:div>
        <w:div w:id="183352284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foleg.gob.ar/?page_id=216&amp;id=34355" TargetMode="External"/><Relationship Id="rId4" Type="http://schemas.openxmlformats.org/officeDocument/2006/relationships/hyperlink" Target="http://www.infoleg.gob.ar/?page_id=216&amp;id=343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2209</Words>
  <Characters>12150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2020-04-14T13:52:00Z</dcterms:created>
  <dcterms:modified xsi:type="dcterms:W3CDTF">2020-04-14T14:10:00Z</dcterms:modified>
</cp:coreProperties>
</file>